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34" w:rsidRDefault="00FC5F14" w:rsidP="004D1CB6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7.3pt;margin-top:-28.1pt;width:189.75pt;height:51.75pt;z-index:3;mso-position-horizontal-relative:page" stroked="f">
            <v:textbox style="mso-next-textbox:#_x0000_s1029">
              <w:txbxContent>
                <w:p w:rsidR="00983E6C" w:rsidRPr="000210A2" w:rsidRDefault="00983E6C">
                  <w:pPr>
                    <w:jc w:val="center"/>
                    <w:rPr>
                      <w:sz w:val="28"/>
                      <w:szCs w:val="28"/>
                    </w:rPr>
                  </w:pPr>
                  <w:r w:rsidRPr="000210A2">
                    <w:rPr>
                      <w:sz w:val="28"/>
                      <w:szCs w:val="28"/>
                    </w:rPr>
                    <w:t xml:space="preserve">Centro de Estudios </w:t>
                  </w:r>
                  <w:smartTag w:uri="urn:schemas-microsoft-com:office:smarttags" w:element="PersonName">
                    <w:r w:rsidRPr="000210A2">
                      <w:rPr>
                        <w:sz w:val="28"/>
                        <w:szCs w:val="28"/>
                      </w:rPr>
                      <w:t>La Piedad</w:t>
                    </w:r>
                  </w:smartTag>
                </w:p>
                <w:p w:rsidR="00983E6C" w:rsidRPr="000210A2" w:rsidRDefault="00983E6C">
                  <w:pPr>
                    <w:jc w:val="center"/>
                    <w:rPr>
                      <w:sz w:val="28"/>
                      <w:szCs w:val="28"/>
                    </w:rPr>
                  </w:pPr>
                  <w:r w:rsidRPr="000210A2">
                    <w:rPr>
                      <w:sz w:val="28"/>
                      <w:szCs w:val="28"/>
                    </w:rPr>
                    <w:t>Asociación del Personal de los Organismos de Control</w:t>
                  </w:r>
                </w:p>
                <w:p w:rsidR="00983E6C" w:rsidRDefault="00983E6C"/>
              </w:txbxContent>
            </v:textbox>
            <w10:wrap type="square"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5.05pt;margin-top:-38.1pt;width:108pt;height:66.45pt;z-index:1;mso-position-horizontal-relative:page">
            <v:imagedata r:id="rId5" o:title=""/>
            <w10:wrap type="topAndBottom" anchorx="page"/>
          </v:shape>
        </w:pict>
      </w:r>
      <w:r>
        <w:rPr>
          <w:noProof/>
        </w:rPr>
        <w:pict>
          <v:shape id="_x0000_s1030" type="#_x0000_t75" style="position:absolute;left:0;text-align:left;margin-left:-37.5pt;margin-top:-34.4pt;width:119.25pt;height:49.5pt;z-index:-1">
            <v:imagedata r:id="rId6" o:title="Logo apoc argentina con denominacion"/>
          </v:shape>
        </w:pict>
      </w:r>
    </w:p>
    <w:p w:rsidR="00002834" w:rsidRDefault="00002834" w:rsidP="004D1CB6">
      <w:pPr>
        <w:jc w:val="both"/>
        <w:rPr>
          <w:b/>
        </w:rPr>
      </w:pPr>
    </w:p>
    <w:p w:rsidR="00002834" w:rsidRDefault="00FC5F14" w:rsidP="004D1CB6">
      <w:pPr>
        <w:jc w:val="both"/>
        <w:rPr>
          <w:b/>
        </w:rPr>
      </w:pPr>
      <w:r w:rsidRPr="00FC5F14">
        <w:pict>
          <v:line id="_x0000_s1028" style="position:absolute;left:0;text-align:left;z-index:2;mso-position-horizontal-relative:page" from="13.05pt,10.4pt" to="571.05pt,10.4pt">
            <w10:wrap anchorx="page"/>
          </v:line>
        </w:pict>
      </w:r>
    </w:p>
    <w:p w:rsidR="00002834" w:rsidRDefault="00002834" w:rsidP="004D1CB6">
      <w:pPr>
        <w:pStyle w:val="Ttulo7"/>
        <w:jc w:val="both"/>
      </w:pPr>
    </w:p>
    <w:p w:rsidR="00002834" w:rsidRPr="00DC1F8C" w:rsidRDefault="00A87402" w:rsidP="00DC1F8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napToGrid w:val="0"/>
          <w:szCs w:val="24"/>
        </w:rPr>
      </w:pPr>
      <w:r w:rsidRPr="00DC1F8C">
        <w:rPr>
          <w:b/>
          <w:snapToGrid w:val="0"/>
          <w:szCs w:val="24"/>
        </w:rPr>
        <w:t>“EL AUDITOR DE GESTION FRENTE AL MAL DESEMPEÑO, FRAUDE Y CORRUPCIÓN”</w:t>
      </w:r>
    </w:p>
    <w:p w:rsidR="00002834" w:rsidRPr="00DC1F8C" w:rsidRDefault="00002834" w:rsidP="00DC1F8C">
      <w:pPr>
        <w:pStyle w:val="Ttulo7"/>
        <w:tabs>
          <w:tab w:val="left" w:pos="6510"/>
        </w:tabs>
        <w:rPr>
          <w:sz w:val="24"/>
          <w:szCs w:val="24"/>
        </w:rPr>
      </w:pPr>
    </w:p>
    <w:p w:rsidR="00002834" w:rsidRDefault="00002834" w:rsidP="004D1CB6">
      <w:pPr>
        <w:jc w:val="both"/>
      </w:pPr>
    </w:p>
    <w:p w:rsidR="00002834" w:rsidRPr="00DC1F8C" w:rsidRDefault="00DC1F8C" w:rsidP="00DC1F8C">
      <w:pPr>
        <w:pStyle w:val="Ttulo1"/>
        <w:numPr>
          <w:ilvl w:val="0"/>
          <w:numId w:val="3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</w:t>
      </w:r>
      <w:r w:rsidRPr="00DC1F8C">
        <w:rPr>
          <w:sz w:val="24"/>
          <w:szCs w:val="24"/>
          <w:u w:val="single"/>
        </w:rPr>
        <w:t xml:space="preserve">atos generales de la entidad </w:t>
      </w:r>
    </w:p>
    <w:p w:rsidR="00002834" w:rsidRPr="00575681" w:rsidRDefault="00002834" w:rsidP="004D1CB6">
      <w:pPr>
        <w:jc w:val="both"/>
        <w:rPr>
          <w:sz w:val="24"/>
          <w:szCs w:val="24"/>
        </w:rPr>
      </w:pPr>
    </w:p>
    <w:p w:rsidR="00002834" w:rsidRPr="00575681" w:rsidRDefault="00002834" w:rsidP="00DC1F8C">
      <w:pPr>
        <w:pStyle w:val="Textoindependiente3"/>
        <w:ind w:firstLine="708"/>
        <w:jc w:val="both"/>
        <w:rPr>
          <w:snapToGrid w:val="0"/>
          <w:szCs w:val="24"/>
        </w:rPr>
      </w:pPr>
      <w:r w:rsidRPr="00575681">
        <w:rPr>
          <w:snapToGrid w:val="0"/>
          <w:szCs w:val="24"/>
        </w:rPr>
        <w:t xml:space="preserve">ASOCIACIÓN DEL PERSONAL DE LOS ORGANISMOS DE CONTROL - CENTRO DE ESTUDIOS </w:t>
      </w:r>
      <w:smartTag w:uri="urn:schemas-microsoft-com:office:smarttags" w:element="PersonName">
        <w:smartTagPr>
          <w:attr w:name="ProductID" w:val="LA PIEDAD"/>
        </w:smartTagPr>
        <w:r w:rsidRPr="00575681">
          <w:rPr>
            <w:snapToGrid w:val="0"/>
            <w:szCs w:val="24"/>
          </w:rPr>
          <w:t>LA PIEDAD</w:t>
        </w:r>
      </w:smartTag>
    </w:p>
    <w:p w:rsidR="00002834" w:rsidRPr="00575681" w:rsidRDefault="00002834" w:rsidP="004D1CB6">
      <w:pPr>
        <w:pStyle w:val="Textoindependiente3"/>
        <w:jc w:val="both"/>
        <w:rPr>
          <w:snapToGrid w:val="0"/>
          <w:szCs w:val="24"/>
        </w:rPr>
      </w:pPr>
    </w:p>
    <w:p w:rsidR="00002834" w:rsidRPr="00575681" w:rsidRDefault="00002834" w:rsidP="00DC1F8C">
      <w:pPr>
        <w:ind w:firstLine="708"/>
        <w:jc w:val="both"/>
        <w:rPr>
          <w:sz w:val="24"/>
          <w:szCs w:val="24"/>
          <w:u w:val="single"/>
        </w:rPr>
      </w:pPr>
      <w:r w:rsidRPr="00575681">
        <w:rPr>
          <w:sz w:val="24"/>
          <w:szCs w:val="24"/>
        </w:rPr>
        <w:t xml:space="preserve">Inscripción Registro de Prestadores del Sistema Nacional de Capacitación Nº </w:t>
      </w:r>
      <w:r w:rsidRPr="00575681">
        <w:rPr>
          <w:sz w:val="24"/>
          <w:szCs w:val="24"/>
          <w:u w:val="single"/>
        </w:rPr>
        <w:t>37-6114797-6</w:t>
      </w:r>
    </w:p>
    <w:p w:rsidR="00002834" w:rsidRPr="00575681" w:rsidRDefault="00002834" w:rsidP="004D1CB6">
      <w:pPr>
        <w:jc w:val="both"/>
        <w:rPr>
          <w:sz w:val="24"/>
          <w:szCs w:val="24"/>
          <w:u w:val="single"/>
        </w:rPr>
      </w:pPr>
    </w:p>
    <w:p w:rsidR="00002834" w:rsidRPr="00575681" w:rsidRDefault="00002834" w:rsidP="004D1CB6">
      <w:pPr>
        <w:jc w:val="both"/>
        <w:rPr>
          <w:sz w:val="24"/>
          <w:szCs w:val="24"/>
        </w:rPr>
      </w:pPr>
    </w:p>
    <w:p w:rsidR="00DC1F8C" w:rsidRPr="00270C28" w:rsidRDefault="00DC1F8C" w:rsidP="00DC1F8C">
      <w:pPr>
        <w:pStyle w:val="Ttulo1"/>
        <w:numPr>
          <w:ilvl w:val="0"/>
          <w:numId w:val="30"/>
        </w:numPr>
        <w:jc w:val="both"/>
        <w:rPr>
          <w:sz w:val="24"/>
          <w:szCs w:val="24"/>
          <w:u w:val="single"/>
        </w:rPr>
      </w:pPr>
      <w:r w:rsidRPr="00270C28">
        <w:rPr>
          <w:sz w:val="24"/>
          <w:szCs w:val="24"/>
          <w:u w:val="single"/>
        </w:rPr>
        <w:t>Denominación de la actividad a acreditar</w:t>
      </w:r>
    </w:p>
    <w:p w:rsidR="00002834" w:rsidRPr="00575681" w:rsidRDefault="00002834" w:rsidP="004D1CB6">
      <w:pPr>
        <w:jc w:val="both"/>
        <w:rPr>
          <w:sz w:val="24"/>
          <w:szCs w:val="24"/>
        </w:rPr>
      </w:pPr>
    </w:p>
    <w:p w:rsidR="00002834" w:rsidRDefault="00DC1F8C" w:rsidP="00DC1F8C">
      <w:pPr>
        <w:ind w:firstLine="708"/>
        <w:jc w:val="both"/>
        <w:rPr>
          <w:sz w:val="24"/>
          <w:szCs w:val="24"/>
          <w:lang w:val="es-MX"/>
        </w:rPr>
      </w:pPr>
      <w:r>
        <w:rPr>
          <w:sz w:val="24"/>
          <w:szCs w:val="24"/>
        </w:rPr>
        <w:t>E</w:t>
      </w:r>
      <w:r w:rsidRPr="008D50E9">
        <w:rPr>
          <w:sz w:val="24"/>
          <w:szCs w:val="24"/>
          <w:lang w:val="es-MX"/>
        </w:rPr>
        <w:t xml:space="preserve">l auditor de </w:t>
      </w:r>
      <w:r w:rsidR="006211F3" w:rsidRPr="008D50E9">
        <w:rPr>
          <w:sz w:val="24"/>
          <w:szCs w:val="24"/>
          <w:lang w:val="es-MX"/>
        </w:rPr>
        <w:t>gestión</w:t>
      </w:r>
      <w:r w:rsidRPr="008D50E9">
        <w:rPr>
          <w:sz w:val="24"/>
          <w:szCs w:val="24"/>
          <w:lang w:val="es-MX"/>
        </w:rPr>
        <w:t xml:space="preserve"> frente al mal desempeño, fraude y corrupción: normativa local, experiencia y estándares internaci</w:t>
      </w:r>
      <w:r>
        <w:rPr>
          <w:sz w:val="24"/>
          <w:szCs w:val="24"/>
          <w:lang w:val="es-MX"/>
        </w:rPr>
        <w:t>on</w:t>
      </w:r>
      <w:r w:rsidRPr="008D50E9">
        <w:rPr>
          <w:sz w:val="24"/>
          <w:szCs w:val="24"/>
          <w:lang w:val="es-MX"/>
        </w:rPr>
        <w:t>ales, prácticas y desafíos</w:t>
      </w:r>
    </w:p>
    <w:p w:rsidR="008D50E9" w:rsidRDefault="008D50E9" w:rsidP="004D1CB6">
      <w:pPr>
        <w:jc w:val="both"/>
        <w:rPr>
          <w:snapToGrid w:val="0"/>
          <w:sz w:val="24"/>
          <w:szCs w:val="24"/>
        </w:rPr>
      </w:pPr>
    </w:p>
    <w:p w:rsidR="00A87402" w:rsidRPr="008D50E9" w:rsidRDefault="00A87402" w:rsidP="004D1CB6">
      <w:pPr>
        <w:jc w:val="both"/>
        <w:rPr>
          <w:snapToGrid w:val="0"/>
          <w:sz w:val="24"/>
          <w:szCs w:val="24"/>
        </w:rPr>
      </w:pPr>
    </w:p>
    <w:p w:rsidR="00DC1F8C" w:rsidRPr="00270C28" w:rsidRDefault="00DC1F8C" w:rsidP="00DC1F8C">
      <w:pPr>
        <w:pStyle w:val="Ttulo1"/>
        <w:numPr>
          <w:ilvl w:val="0"/>
          <w:numId w:val="30"/>
        </w:numPr>
        <w:jc w:val="both"/>
        <w:rPr>
          <w:sz w:val="24"/>
          <w:szCs w:val="24"/>
          <w:u w:val="single"/>
        </w:rPr>
      </w:pPr>
      <w:r w:rsidRPr="00270C28">
        <w:rPr>
          <w:sz w:val="24"/>
          <w:szCs w:val="24"/>
          <w:u w:val="single"/>
        </w:rPr>
        <w:t>Fundamentación general</w:t>
      </w:r>
    </w:p>
    <w:p w:rsidR="00002834" w:rsidRPr="00575681" w:rsidRDefault="00002834" w:rsidP="004D1CB6">
      <w:pPr>
        <w:jc w:val="both"/>
        <w:rPr>
          <w:sz w:val="24"/>
          <w:szCs w:val="24"/>
        </w:rPr>
      </w:pPr>
    </w:p>
    <w:p w:rsidR="00002834" w:rsidRPr="00575681" w:rsidRDefault="00002834" w:rsidP="00DC1F8C">
      <w:pPr>
        <w:pStyle w:val="Textoindependiente2"/>
        <w:ind w:firstLine="708"/>
        <w:rPr>
          <w:szCs w:val="24"/>
        </w:rPr>
      </w:pPr>
      <w:r w:rsidRPr="00575681">
        <w:rPr>
          <w:szCs w:val="24"/>
        </w:rPr>
        <w:t xml:space="preserve">El Centro de Estudios </w:t>
      </w:r>
      <w:smartTag w:uri="urn:schemas-microsoft-com:office:smarttags" w:element="PersonName">
        <w:smartTagPr>
          <w:attr w:name="ProductID" w:val="LA PIEDAD"/>
        </w:smartTagPr>
        <w:r w:rsidRPr="00575681">
          <w:rPr>
            <w:szCs w:val="24"/>
          </w:rPr>
          <w:t>La Piedad</w:t>
        </w:r>
      </w:smartTag>
      <w:r w:rsidRPr="00575681">
        <w:rPr>
          <w:szCs w:val="24"/>
        </w:rPr>
        <w:t xml:space="preserve">, de </w:t>
      </w:r>
      <w:smartTag w:uri="urn:schemas-microsoft-com:office:smarttags" w:element="PersonName">
        <w:smartTagPr>
          <w:attr w:name="ProductID" w:val="la Asociaci￳n"/>
        </w:smartTagPr>
        <w:r w:rsidRPr="00575681">
          <w:rPr>
            <w:szCs w:val="24"/>
          </w:rPr>
          <w:t>la Asociación</w:t>
        </w:r>
      </w:smartTag>
      <w:r w:rsidRPr="00575681">
        <w:rPr>
          <w:szCs w:val="24"/>
        </w:rPr>
        <w:t xml:space="preserve"> del Personal de los Organismos de Control ha identificado un conjunto de necesidades y demandas de capacitación del personal profesional e idóneo de </w:t>
      </w:r>
      <w:r w:rsidR="008D50E9">
        <w:rPr>
          <w:szCs w:val="24"/>
        </w:rPr>
        <w:t xml:space="preserve">las entidades de fiscalización </w:t>
      </w:r>
      <w:r w:rsidRPr="00575681">
        <w:rPr>
          <w:szCs w:val="24"/>
        </w:rPr>
        <w:t>del Sector Público Nacional</w:t>
      </w:r>
      <w:r w:rsidR="008D50E9">
        <w:rPr>
          <w:szCs w:val="24"/>
        </w:rPr>
        <w:t xml:space="preserve">, asociados con el alcance de </w:t>
      </w:r>
      <w:r w:rsidR="000472D1">
        <w:rPr>
          <w:szCs w:val="24"/>
        </w:rPr>
        <w:t xml:space="preserve">la </w:t>
      </w:r>
      <w:r w:rsidR="008D50E9">
        <w:rPr>
          <w:szCs w:val="24"/>
        </w:rPr>
        <w:t xml:space="preserve">actividad </w:t>
      </w:r>
      <w:r w:rsidR="000472D1">
        <w:rPr>
          <w:szCs w:val="24"/>
        </w:rPr>
        <w:t xml:space="preserve">de auditoria de gestión </w:t>
      </w:r>
      <w:r w:rsidR="008D50E9">
        <w:rPr>
          <w:szCs w:val="24"/>
        </w:rPr>
        <w:t>en relación a casos de mal desempeño, fraude y corrupción</w:t>
      </w:r>
      <w:r w:rsidRPr="00575681">
        <w:rPr>
          <w:szCs w:val="24"/>
        </w:rPr>
        <w:t xml:space="preserve">. </w:t>
      </w:r>
      <w:r w:rsidR="008D50E9">
        <w:rPr>
          <w:szCs w:val="24"/>
        </w:rPr>
        <w:t xml:space="preserve">Asimismo, </w:t>
      </w:r>
      <w:r w:rsidRPr="00575681">
        <w:rPr>
          <w:szCs w:val="24"/>
        </w:rPr>
        <w:t>se ha</w:t>
      </w:r>
      <w:r w:rsidR="000472D1">
        <w:rPr>
          <w:szCs w:val="24"/>
        </w:rPr>
        <w:t>n</w:t>
      </w:r>
      <w:r w:rsidRPr="00575681">
        <w:rPr>
          <w:szCs w:val="24"/>
        </w:rPr>
        <w:t xml:space="preserve"> verificado demanda</w:t>
      </w:r>
      <w:r w:rsidR="000472D1">
        <w:rPr>
          <w:szCs w:val="24"/>
        </w:rPr>
        <w:t>s</w:t>
      </w:r>
      <w:r w:rsidRPr="00575681">
        <w:rPr>
          <w:szCs w:val="24"/>
        </w:rPr>
        <w:t xml:space="preserve"> </w:t>
      </w:r>
      <w:r w:rsidR="000472D1">
        <w:rPr>
          <w:szCs w:val="24"/>
        </w:rPr>
        <w:t xml:space="preserve">para precisar estos conceptos, para identificar </w:t>
      </w:r>
      <w:r w:rsidR="008D50E9">
        <w:rPr>
          <w:szCs w:val="24"/>
        </w:rPr>
        <w:t xml:space="preserve">los estándares internacionales vigentes, </w:t>
      </w:r>
      <w:r w:rsidR="000472D1">
        <w:rPr>
          <w:szCs w:val="24"/>
        </w:rPr>
        <w:t xml:space="preserve">y para evidenciar </w:t>
      </w:r>
      <w:r w:rsidR="008D50E9">
        <w:rPr>
          <w:szCs w:val="24"/>
        </w:rPr>
        <w:t>casos de entidades de fiscalización en los que, o bien se ha desarrollado un marco integral para abordar la temática (caso de la Oficina del auditor General de Canadá), o bien se ha</w:t>
      </w:r>
      <w:r w:rsidR="00A87402">
        <w:rPr>
          <w:szCs w:val="24"/>
        </w:rPr>
        <w:t>ya</w:t>
      </w:r>
      <w:r w:rsidR="008D50E9">
        <w:rPr>
          <w:szCs w:val="24"/>
        </w:rPr>
        <w:t>n implementado diversas iniciativas en ese sentido (casos del “</w:t>
      </w:r>
      <w:r w:rsidR="008D50E9">
        <w:rPr>
          <w:lang w:val="es-MX"/>
        </w:rPr>
        <w:t>Tribunal de C</w:t>
      </w:r>
      <w:r w:rsidR="004D1CB6">
        <w:rPr>
          <w:lang w:val="es-MX"/>
        </w:rPr>
        <w:t xml:space="preserve">uentas de la Unión” de Brasil, </w:t>
      </w:r>
      <w:r w:rsidR="008D50E9">
        <w:rPr>
          <w:lang w:val="es-MX"/>
        </w:rPr>
        <w:t>y de la “Contraloría General de la República” de Costa Rica).</w:t>
      </w:r>
    </w:p>
    <w:p w:rsidR="00002834" w:rsidRDefault="00002834" w:rsidP="004D1CB6">
      <w:pPr>
        <w:jc w:val="both"/>
        <w:rPr>
          <w:sz w:val="24"/>
          <w:szCs w:val="24"/>
        </w:rPr>
      </w:pPr>
    </w:p>
    <w:p w:rsidR="00A87402" w:rsidRPr="00575681" w:rsidRDefault="00A87402" w:rsidP="004D1CB6">
      <w:pPr>
        <w:jc w:val="both"/>
        <w:rPr>
          <w:sz w:val="24"/>
          <w:szCs w:val="24"/>
        </w:rPr>
      </w:pPr>
    </w:p>
    <w:p w:rsidR="00002834" w:rsidRPr="00DC1F8C" w:rsidRDefault="00DC1F8C" w:rsidP="00DC1F8C">
      <w:pPr>
        <w:pStyle w:val="Ttulo1"/>
        <w:numPr>
          <w:ilvl w:val="0"/>
          <w:numId w:val="30"/>
        </w:numPr>
        <w:jc w:val="both"/>
        <w:rPr>
          <w:sz w:val="24"/>
          <w:szCs w:val="24"/>
          <w:u w:val="single"/>
        </w:rPr>
      </w:pPr>
      <w:r w:rsidRPr="00DC1F8C">
        <w:rPr>
          <w:sz w:val="24"/>
          <w:szCs w:val="24"/>
          <w:u w:val="single"/>
        </w:rPr>
        <w:t>Contribución esperada de la actividad</w:t>
      </w:r>
    </w:p>
    <w:p w:rsidR="00002834" w:rsidRPr="00575681" w:rsidRDefault="00DC1F8C" w:rsidP="004D1C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2834" w:rsidRPr="00DC1F8C" w:rsidRDefault="00002834" w:rsidP="00DC1F8C">
      <w:pPr>
        <w:pStyle w:val="Textoindependiente3"/>
        <w:ind w:firstLine="708"/>
        <w:jc w:val="both"/>
        <w:rPr>
          <w:szCs w:val="24"/>
        </w:rPr>
      </w:pPr>
      <w:r w:rsidRPr="00DC1F8C">
        <w:rPr>
          <w:szCs w:val="24"/>
        </w:rPr>
        <w:t xml:space="preserve">La formación en el uso de herramientas para el control y la </w:t>
      </w:r>
      <w:r w:rsidR="00DE1313" w:rsidRPr="00DC1F8C">
        <w:rPr>
          <w:szCs w:val="24"/>
        </w:rPr>
        <w:t>a</w:t>
      </w:r>
      <w:r w:rsidRPr="00DC1F8C">
        <w:rPr>
          <w:szCs w:val="24"/>
        </w:rPr>
        <w:t xml:space="preserve">uditoría espera contribuir a actualizar y profundizar los conocimientos y mejorar las habilidades del personal de las Unidades de Auditoria Interna de los diferentes organismos y el ente externo de control para ejecutar evaluaciones de los sistemas y procesos y </w:t>
      </w:r>
      <w:r w:rsidR="00DE1313" w:rsidRPr="00DC1F8C">
        <w:rPr>
          <w:szCs w:val="24"/>
        </w:rPr>
        <w:t xml:space="preserve">aportar </w:t>
      </w:r>
      <w:r w:rsidR="004D1CB6" w:rsidRPr="00DC1F8C">
        <w:rPr>
          <w:szCs w:val="24"/>
        </w:rPr>
        <w:t xml:space="preserve">un </w:t>
      </w:r>
      <w:r w:rsidRPr="00DC1F8C">
        <w:rPr>
          <w:szCs w:val="24"/>
        </w:rPr>
        <w:t xml:space="preserve">enfoque </w:t>
      </w:r>
      <w:r w:rsidR="00DE1313" w:rsidRPr="00DC1F8C">
        <w:rPr>
          <w:szCs w:val="24"/>
        </w:rPr>
        <w:t xml:space="preserve"> diferente </w:t>
      </w:r>
      <w:r w:rsidRPr="00DC1F8C">
        <w:rPr>
          <w:szCs w:val="24"/>
        </w:rPr>
        <w:t>de auditoría de gestión por resultados no financieros.</w:t>
      </w:r>
    </w:p>
    <w:p w:rsidR="00002834" w:rsidRDefault="00002834" w:rsidP="004D1CB6">
      <w:pPr>
        <w:pStyle w:val="Textoindependiente3"/>
        <w:jc w:val="both"/>
        <w:rPr>
          <w:color w:val="00B0F0"/>
          <w:szCs w:val="24"/>
        </w:rPr>
      </w:pPr>
    </w:p>
    <w:p w:rsidR="00847275" w:rsidRDefault="00847275" w:rsidP="004D1CB6">
      <w:pPr>
        <w:pStyle w:val="Textoindependiente3"/>
        <w:jc w:val="both"/>
        <w:rPr>
          <w:color w:val="00B0F0"/>
          <w:szCs w:val="24"/>
        </w:rPr>
      </w:pPr>
    </w:p>
    <w:p w:rsidR="00847275" w:rsidRDefault="00847275" w:rsidP="004D1CB6">
      <w:pPr>
        <w:pStyle w:val="Textoindependiente3"/>
        <w:jc w:val="both"/>
        <w:rPr>
          <w:color w:val="00B0F0"/>
          <w:szCs w:val="24"/>
        </w:rPr>
      </w:pPr>
    </w:p>
    <w:p w:rsidR="00847275" w:rsidRDefault="00847275" w:rsidP="004D1CB6">
      <w:pPr>
        <w:pStyle w:val="Textoindependiente3"/>
        <w:jc w:val="both"/>
        <w:rPr>
          <w:color w:val="00B0F0"/>
          <w:szCs w:val="24"/>
        </w:rPr>
      </w:pPr>
    </w:p>
    <w:p w:rsidR="00847275" w:rsidRDefault="00847275" w:rsidP="00847275">
      <w:pPr>
        <w:pStyle w:val="Textoindependiente3"/>
        <w:ind w:left="720"/>
        <w:jc w:val="both"/>
        <w:rPr>
          <w:b/>
          <w:szCs w:val="24"/>
          <w:u w:val="single"/>
        </w:rPr>
      </w:pPr>
    </w:p>
    <w:p w:rsidR="00002834" w:rsidRPr="00DC1F8C" w:rsidRDefault="00002834" w:rsidP="00DC1F8C">
      <w:pPr>
        <w:pStyle w:val="Textoindependiente3"/>
        <w:numPr>
          <w:ilvl w:val="0"/>
          <w:numId w:val="30"/>
        </w:numPr>
        <w:jc w:val="both"/>
        <w:rPr>
          <w:b/>
          <w:szCs w:val="24"/>
          <w:u w:val="single"/>
        </w:rPr>
      </w:pPr>
      <w:r w:rsidRPr="00DC1F8C">
        <w:rPr>
          <w:b/>
          <w:szCs w:val="24"/>
          <w:u w:val="single"/>
        </w:rPr>
        <w:lastRenderedPageBreak/>
        <w:t>Perfil de los destinatarios de la actividad</w:t>
      </w:r>
    </w:p>
    <w:p w:rsidR="00002834" w:rsidRPr="00A87402" w:rsidRDefault="00002834" w:rsidP="004D1CB6">
      <w:pPr>
        <w:jc w:val="both"/>
        <w:rPr>
          <w:sz w:val="24"/>
          <w:szCs w:val="24"/>
        </w:rPr>
      </w:pPr>
    </w:p>
    <w:p w:rsidR="00A87402" w:rsidRPr="00A87402" w:rsidRDefault="00A87402" w:rsidP="00DC1F8C">
      <w:pPr>
        <w:ind w:firstLine="708"/>
        <w:jc w:val="both"/>
        <w:rPr>
          <w:sz w:val="24"/>
          <w:szCs w:val="24"/>
        </w:rPr>
      </w:pPr>
      <w:r w:rsidRPr="00A87402">
        <w:rPr>
          <w:sz w:val="24"/>
          <w:szCs w:val="24"/>
        </w:rPr>
        <w:t xml:space="preserve">Auditores Adjuntos, Responsables, Supervisores, Jefes de Equipo, Auditores Principales, Auditores y Auxiliares de Auditoría de </w:t>
      </w:r>
      <w:smartTag w:uri="urn:schemas-microsoft-com:office:smarttags" w:element="PersonName">
        <w:smartTagPr>
          <w:attr w:name="ProductID" w:val="la Auditor￭a General"/>
        </w:smartTagPr>
        <w:r w:rsidRPr="00A87402">
          <w:rPr>
            <w:sz w:val="24"/>
            <w:szCs w:val="24"/>
          </w:rPr>
          <w:t>la Auditoría General</w:t>
        </w:r>
      </w:smartTag>
      <w:r w:rsidRPr="00A87402"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Naci￳n"/>
        </w:smartTagPr>
        <w:r w:rsidRPr="00A87402">
          <w:rPr>
            <w:sz w:val="24"/>
            <w:szCs w:val="24"/>
          </w:rPr>
          <w:t>la Nación</w:t>
        </w:r>
      </w:smartTag>
      <w:r w:rsidRPr="00A87402">
        <w:rPr>
          <w:sz w:val="24"/>
          <w:szCs w:val="24"/>
        </w:rPr>
        <w:t xml:space="preserve"> y de la Sindicatura General de </w:t>
      </w:r>
      <w:smartTag w:uri="urn:schemas-microsoft-com:office:smarttags" w:element="PersonName">
        <w:smartTagPr>
          <w:attr w:name="ProductID" w:val="la Naci￳n."/>
        </w:smartTagPr>
        <w:r w:rsidRPr="00A87402">
          <w:rPr>
            <w:sz w:val="24"/>
            <w:szCs w:val="24"/>
          </w:rPr>
          <w:t>la Nación.</w:t>
        </w:r>
      </w:smartTag>
      <w:r w:rsidRPr="00A87402">
        <w:rPr>
          <w:sz w:val="24"/>
          <w:szCs w:val="24"/>
        </w:rPr>
        <w:t xml:space="preserve"> </w:t>
      </w:r>
    </w:p>
    <w:p w:rsidR="00A87402" w:rsidRPr="00A87402" w:rsidRDefault="00A87402" w:rsidP="004D1CB6">
      <w:pPr>
        <w:jc w:val="both"/>
        <w:rPr>
          <w:sz w:val="24"/>
          <w:szCs w:val="24"/>
        </w:rPr>
      </w:pPr>
      <w:r w:rsidRPr="00A87402">
        <w:rPr>
          <w:sz w:val="24"/>
          <w:szCs w:val="24"/>
        </w:rPr>
        <w:t xml:space="preserve"> </w:t>
      </w:r>
    </w:p>
    <w:p w:rsidR="00002834" w:rsidRPr="00A87402" w:rsidRDefault="00002834" w:rsidP="00DC1F8C">
      <w:pPr>
        <w:ind w:firstLine="708"/>
        <w:jc w:val="both"/>
        <w:rPr>
          <w:sz w:val="24"/>
          <w:szCs w:val="24"/>
        </w:rPr>
      </w:pPr>
      <w:r w:rsidRPr="00A87402">
        <w:rPr>
          <w:sz w:val="24"/>
          <w:szCs w:val="24"/>
        </w:rPr>
        <w:t>Auditores Adjuntos, Responsables, Supervisores, Jefes de Equipo, Auditores Principales, Auditores Simples y Auxiliares de Auditoría de</w:t>
      </w:r>
      <w:r w:rsidR="00C82DD1">
        <w:rPr>
          <w:sz w:val="24"/>
          <w:szCs w:val="24"/>
        </w:rPr>
        <w:t xml:space="preserve"> Unidades de Auditoria Interna.</w:t>
      </w:r>
    </w:p>
    <w:p w:rsidR="00002834" w:rsidRPr="00A87402" w:rsidRDefault="00002834" w:rsidP="004D1CB6">
      <w:pPr>
        <w:jc w:val="both"/>
        <w:rPr>
          <w:sz w:val="24"/>
          <w:szCs w:val="24"/>
        </w:rPr>
      </w:pPr>
    </w:p>
    <w:p w:rsidR="00A87402" w:rsidRPr="00A87402" w:rsidRDefault="00A87402" w:rsidP="00DC1F8C">
      <w:pPr>
        <w:ind w:firstLine="708"/>
        <w:jc w:val="both"/>
        <w:rPr>
          <w:sz w:val="24"/>
          <w:szCs w:val="24"/>
        </w:rPr>
      </w:pPr>
      <w:r w:rsidRPr="00A87402">
        <w:rPr>
          <w:sz w:val="24"/>
          <w:szCs w:val="24"/>
        </w:rPr>
        <w:t xml:space="preserve">Profesionales interesados en la relación entre las actividades de control y la </w:t>
      </w:r>
      <w:r w:rsidRPr="004D1CB6">
        <w:rPr>
          <w:sz w:val="24"/>
          <w:szCs w:val="24"/>
        </w:rPr>
        <w:t>temática del mal desempeño, fraude y corrupción</w:t>
      </w:r>
      <w:r w:rsidR="003E1B04">
        <w:rPr>
          <w:sz w:val="24"/>
          <w:szCs w:val="24"/>
        </w:rPr>
        <w:t>.</w:t>
      </w:r>
    </w:p>
    <w:p w:rsidR="00002834" w:rsidRPr="00575681" w:rsidRDefault="00002834" w:rsidP="004D1CB6">
      <w:pPr>
        <w:jc w:val="both"/>
        <w:rPr>
          <w:sz w:val="24"/>
          <w:szCs w:val="24"/>
        </w:rPr>
      </w:pPr>
    </w:p>
    <w:p w:rsidR="00002834" w:rsidRPr="00575681" w:rsidRDefault="00002834" w:rsidP="004D1CB6">
      <w:pPr>
        <w:jc w:val="both"/>
        <w:rPr>
          <w:sz w:val="24"/>
          <w:szCs w:val="24"/>
        </w:rPr>
      </w:pPr>
    </w:p>
    <w:p w:rsidR="00002834" w:rsidRPr="00DC1F8C" w:rsidRDefault="00DC1F8C" w:rsidP="00DC1F8C">
      <w:pPr>
        <w:pStyle w:val="Ttulo1"/>
        <w:numPr>
          <w:ilvl w:val="0"/>
          <w:numId w:val="30"/>
        </w:numPr>
        <w:jc w:val="both"/>
        <w:rPr>
          <w:sz w:val="24"/>
          <w:szCs w:val="24"/>
          <w:u w:val="single"/>
        </w:rPr>
      </w:pPr>
      <w:r w:rsidRPr="00DC1F8C">
        <w:rPr>
          <w:sz w:val="24"/>
          <w:szCs w:val="24"/>
          <w:u w:val="single"/>
        </w:rPr>
        <w:t>Objetivos</w:t>
      </w:r>
      <w:r w:rsidR="000E1F9B" w:rsidRPr="00DC1F8C">
        <w:rPr>
          <w:sz w:val="24"/>
          <w:szCs w:val="24"/>
          <w:u w:val="single"/>
        </w:rPr>
        <w:t xml:space="preserve"> </w:t>
      </w:r>
    </w:p>
    <w:p w:rsidR="00002834" w:rsidRPr="00575681" w:rsidRDefault="00002834" w:rsidP="004D1CB6">
      <w:pPr>
        <w:jc w:val="both"/>
        <w:rPr>
          <w:b/>
          <w:sz w:val="24"/>
          <w:szCs w:val="24"/>
        </w:rPr>
      </w:pPr>
    </w:p>
    <w:p w:rsidR="00002834" w:rsidRPr="00575681" w:rsidRDefault="00C82DD1" w:rsidP="004D1CB6">
      <w:pPr>
        <w:pStyle w:val="Ttulo4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Objetivos </w:t>
      </w:r>
      <w:r w:rsidR="00002834" w:rsidRPr="00575681">
        <w:rPr>
          <w:rFonts w:eastAsia="Times New Roman"/>
          <w:szCs w:val="24"/>
        </w:rPr>
        <w:t>Generales</w:t>
      </w:r>
    </w:p>
    <w:p w:rsidR="00002834" w:rsidRPr="00575681" w:rsidRDefault="00002834" w:rsidP="004D1CB6">
      <w:pPr>
        <w:pStyle w:val="Textoindependiente"/>
        <w:rPr>
          <w:sz w:val="24"/>
          <w:szCs w:val="24"/>
        </w:rPr>
      </w:pPr>
    </w:p>
    <w:p w:rsidR="003E1B04" w:rsidRPr="003E1B04" w:rsidRDefault="00002834" w:rsidP="004D1CB6">
      <w:pPr>
        <w:pStyle w:val="Textoindependiente"/>
        <w:rPr>
          <w:sz w:val="24"/>
          <w:szCs w:val="24"/>
        </w:rPr>
      </w:pPr>
      <w:r w:rsidRPr="003E1B04">
        <w:rPr>
          <w:sz w:val="24"/>
          <w:szCs w:val="24"/>
        </w:rPr>
        <w:t xml:space="preserve">El Curso tiene como objetivo </w:t>
      </w:r>
      <w:r w:rsidR="003E1B04" w:rsidRPr="003E1B04">
        <w:rPr>
          <w:sz w:val="24"/>
          <w:szCs w:val="24"/>
        </w:rPr>
        <w:t xml:space="preserve">general precisar el alcance de los conceptos de mal desempeño, fraude y corrupción, y revisar el rol del auditor de gestión frente a estas situaciones. Para ello se repasará la normativa vigente en AGN y SIGEN, el </w:t>
      </w:r>
      <w:r w:rsidR="003E1B04">
        <w:rPr>
          <w:sz w:val="24"/>
          <w:szCs w:val="24"/>
        </w:rPr>
        <w:t>m</w:t>
      </w:r>
      <w:r w:rsidR="003E1B04" w:rsidRPr="003E1B04">
        <w:rPr>
          <w:sz w:val="24"/>
          <w:szCs w:val="24"/>
        </w:rPr>
        <w:t>arco normativo local por fuera de los organismos de control, así como las experiencias y estándares internacionales.</w:t>
      </w:r>
    </w:p>
    <w:p w:rsidR="00002834" w:rsidRPr="00575681" w:rsidRDefault="00002834" w:rsidP="004D1CB6">
      <w:pPr>
        <w:pStyle w:val="Textoindependiente"/>
        <w:rPr>
          <w:sz w:val="24"/>
          <w:szCs w:val="24"/>
        </w:rPr>
      </w:pPr>
    </w:p>
    <w:p w:rsidR="00002834" w:rsidRPr="00575681" w:rsidRDefault="00002834" w:rsidP="004D1CB6">
      <w:pPr>
        <w:jc w:val="both"/>
        <w:rPr>
          <w:sz w:val="24"/>
          <w:szCs w:val="24"/>
        </w:rPr>
      </w:pPr>
    </w:p>
    <w:p w:rsidR="00002834" w:rsidRPr="00575681" w:rsidRDefault="00C82DD1" w:rsidP="004D1CB6">
      <w:pPr>
        <w:pStyle w:val="Ttulo6"/>
        <w:rPr>
          <w:sz w:val="24"/>
          <w:szCs w:val="24"/>
        </w:rPr>
      </w:pPr>
      <w:r>
        <w:rPr>
          <w:sz w:val="24"/>
          <w:szCs w:val="24"/>
        </w:rPr>
        <w:t xml:space="preserve">Objetivos </w:t>
      </w:r>
      <w:r w:rsidR="00002834" w:rsidRPr="00575681">
        <w:rPr>
          <w:sz w:val="24"/>
          <w:szCs w:val="24"/>
        </w:rPr>
        <w:t>Específicos</w:t>
      </w:r>
    </w:p>
    <w:p w:rsidR="00002834" w:rsidRPr="00253B94" w:rsidRDefault="00002834" w:rsidP="004D1CB6">
      <w:pPr>
        <w:pStyle w:val="NormalWeb"/>
        <w:spacing w:before="0" w:after="0"/>
        <w:jc w:val="both"/>
        <w:rPr>
          <w:rFonts w:ascii="Times New Roman" w:eastAsia="Times New Roman" w:hAnsi="Times New Roman"/>
          <w:color w:val="00B0F0"/>
          <w:szCs w:val="24"/>
        </w:rPr>
      </w:pPr>
    </w:p>
    <w:p w:rsidR="000F76EC" w:rsidRPr="000F76EC" w:rsidRDefault="000F76EC" w:rsidP="000F76EC">
      <w:pPr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0F76EC">
        <w:rPr>
          <w:sz w:val="24"/>
          <w:szCs w:val="24"/>
        </w:rPr>
        <w:t>Comprender la utilidad potencial del curso.</w:t>
      </w:r>
    </w:p>
    <w:p w:rsidR="000F76EC" w:rsidRPr="000F76EC" w:rsidRDefault="000F76EC" w:rsidP="000F76EC">
      <w:pPr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0F76EC">
        <w:rPr>
          <w:sz w:val="24"/>
          <w:szCs w:val="24"/>
        </w:rPr>
        <w:t>Comprender el alcance de la auditoría de gestión, particularmente de sus dimensiones clásicas de economía, eficiencia y eficacia.</w:t>
      </w:r>
    </w:p>
    <w:p w:rsidR="000F76EC" w:rsidRPr="000F76EC" w:rsidRDefault="000F76EC" w:rsidP="000F76EC">
      <w:pPr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0F76EC">
        <w:rPr>
          <w:sz w:val="24"/>
          <w:szCs w:val="24"/>
        </w:rPr>
        <w:t>Comprender el alcance específico de los conceptos de mal desempeño, fraude y corrupción y entender la importancia de su diferenciación</w:t>
      </w:r>
    </w:p>
    <w:p w:rsidR="003E1B04" w:rsidRPr="000F76EC" w:rsidRDefault="000F76EC" w:rsidP="000F76EC">
      <w:pPr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0F76EC">
        <w:rPr>
          <w:sz w:val="24"/>
          <w:szCs w:val="24"/>
        </w:rPr>
        <w:t>Relevar el ma</w:t>
      </w:r>
      <w:r w:rsidR="003E1B04" w:rsidRPr="000F76EC">
        <w:rPr>
          <w:sz w:val="24"/>
          <w:szCs w:val="24"/>
        </w:rPr>
        <w:t xml:space="preserve">rco </w:t>
      </w:r>
      <w:r w:rsidRPr="000F76EC">
        <w:rPr>
          <w:sz w:val="24"/>
          <w:szCs w:val="24"/>
        </w:rPr>
        <w:t>n</w:t>
      </w:r>
      <w:r w:rsidR="003E1B04" w:rsidRPr="000F76EC">
        <w:rPr>
          <w:sz w:val="24"/>
          <w:szCs w:val="24"/>
        </w:rPr>
        <w:t xml:space="preserve">ormativo y </w:t>
      </w:r>
      <w:r w:rsidRPr="000F76EC">
        <w:rPr>
          <w:sz w:val="24"/>
          <w:szCs w:val="24"/>
        </w:rPr>
        <w:t>las p</w:t>
      </w:r>
      <w:r w:rsidR="003E1B04" w:rsidRPr="000F76EC">
        <w:rPr>
          <w:sz w:val="24"/>
          <w:szCs w:val="24"/>
        </w:rPr>
        <w:t>rácticas de los Organismos Rectores del Sistema de Control Externo e Interno (AGN y SIGEN)</w:t>
      </w:r>
    </w:p>
    <w:p w:rsidR="003E1B04" w:rsidRPr="000F76EC" w:rsidRDefault="000F76EC" w:rsidP="000F76EC">
      <w:pPr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0F76EC">
        <w:rPr>
          <w:sz w:val="24"/>
          <w:szCs w:val="24"/>
        </w:rPr>
        <w:t>Relevar el m</w:t>
      </w:r>
      <w:r w:rsidR="003E1B04" w:rsidRPr="000F76EC">
        <w:rPr>
          <w:sz w:val="24"/>
          <w:szCs w:val="24"/>
        </w:rPr>
        <w:t xml:space="preserve">arco </w:t>
      </w:r>
      <w:r w:rsidRPr="000F76EC">
        <w:rPr>
          <w:sz w:val="24"/>
          <w:szCs w:val="24"/>
        </w:rPr>
        <w:t>n</w:t>
      </w:r>
      <w:r w:rsidR="003E1B04" w:rsidRPr="000F76EC">
        <w:rPr>
          <w:sz w:val="24"/>
          <w:szCs w:val="24"/>
        </w:rPr>
        <w:t xml:space="preserve">ormativo </w:t>
      </w:r>
      <w:r w:rsidRPr="000F76EC">
        <w:rPr>
          <w:sz w:val="24"/>
          <w:szCs w:val="24"/>
        </w:rPr>
        <w:t>l</w:t>
      </w:r>
      <w:r w:rsidR="003E1B04" w:rsidRPr="000F76EC">
        <w:rPr>
          <w:sz w:val="24"/>
          <w:szCs w:val="24"/>
        </w:rPr>
        <w:t xml:space="preserve">ocal </w:t>
      </w:r>
      <w:r w:rsidRPr="000F76EC">
        <w:rPr>
          <w:sz w:val="24"/>
          <w:szCs w:val="24"/>
        </w:rPr>
        <w:t>c</w:t>
      </w:r>
      <w:r w:rsidR="003E1B04" w:rsidRPr="000F76EC">
        <w:rPr>
          <w:sz w:val="24"/>
          <w:szCs w:val="24"/>
        </w:rPr>
        <w:t>omplementario</w:t>
      </w:r>
      <w:r w:rsidRPr="000F76EC">
        <w:rPr>
          <w:sz w:val="24"/>
          <w:szCs w:val="24"/>
        </w:rPr>
        <w:t>, en particular de la Oficina Anticorrupción.</w:t>
      </w:r>
    </w:p>
    <w:p w:rsidR="003E1B04" w:rsidRPr="000F76EC" w:rsidRDefault="000F76EC" w:rsidP="000F76EC">
      <w:pPr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0F76EC">
        <w:rPr>
          <w:sz w:val="24"/>
          <w:szCs w:val="24"/>
        </w:rPr>
        <w:t>Relevar los e</w:t>
      </w:r>
      <w:r w:rsidR="003E1B04" w:rsidRPr="000F76EC">
        <w:rPr>
          <w:sz w:val="24"/>
          <w:szCs w:val="24"/>
        </w:rPr>
        <w:t xml:space="preserve">stándares </w:t>
      </w:r>
      <w:r w:rsidRPr="000F76EC">
        <w:rPr>
          <w:sz w:val="24"/>
          <w:szCs w:val="24"/>
        </w:rPr>
        <w:t>i</w:t>
      </w:r>
      <w:r w:rsidR="003E1B04" w:rsidRPr="000F76EC">
        <w:rPr>
          <w:sz w:val="24"/>
          <w:szCs w:val="24"/>
        </w:rPr>
        <w:t>nternacionales</w:t>
      </w:r>
      <w:r w:rsidRPr="000F76EC">
        <w:rPr>
          <w:sz w:val="24"/>
          <w:szCs w:val="24"/>
        </w:rPr>
        <w:t xml:space="preserve"> de INTOSAI en la materia.</w:t>
      </w:r>
    </w:p>
    <w:p w:rsidR="000F76EC" w:rsidRPr="000F76EC" w:rsidRDefault="000F76EC" w:rsidP="000F76EC">
      <w:pPr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0F76EC">
        <w:rPr>
          <w:sz w:val="24"/>
          <w:szCs w:val="24"/>
        </w:rPr>
        <w:t xml:space="preserve">Revisar las experiencias de </w:t>
      </w:r>
      <w:r w:rsidR="00B46F44" w:rsidRPr="000F76EC">
        <w:rPr>
          <w:sz w:val="24"/>
          <w:szCs w:val="24"/>
        </w:rPr>
        <w:t>otras Entidades de Fiscalización Superior en el abordaje de la temática</w:t>
      </w:r>
      <w:r w:rsidRPr="000F76EC">
        <w:rPr>
          <w:sz w:val="24"/>
          <w:szCs w:val="24"/>
        </w:rPr>
        <w:t>, sea de modo integral o específico.</w:t>
      </w:r>
    </w:p>
    <w:p w:rsidR="00002834" w:rsidRPr="000F76EC" w:rsidRDefault="000F76EC" w:rsidP="000F76EC">
      <w:pPr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0F76EC">
        <w:rPr>
          <w:sz w:val="24"/>
          <w:szCs w:val="24"/>
        </w:rPr>
        <w:t>Definir hipótesis de tratamiento de estas cuestiones en nuestros ámbitos laborales de control, ofreciendo un valor agregado útil para la gestión en el sector público.</w:t>
      </w:r>
    </w:p>
    <w:p w:rsidR="00002834" w:rsidRPr="00575681" w:rsidRDefault="00002834" w:rsidP="00DC1F8C">
      <w:pPr>
        <w:pStyle w:val="Ttulo6"/>
        <w:numPr>
          <w:ilvl w:val="0"/>
          <w:numId w:val="30"/>
        </w:numPr>
        <w:rPr>
          <w:sz w:val="24"/>
          <w:szCs w:val="24"/>
        </w:rPr>
      </w:pPr>
      <w:r w:rsidRPr="00DC1F8C">
        <w:rPr>
          <w:sz w:val="24"/>
          <w:szCs w:val="24"/>
          <w:u w:val="single"/>
        </w:rPr>
        <w:lastRenderedPageBreak/>
        <w:t>Descripción de los contenidos</w:t>
      </w:r>
    </w:p>
    <w:p w:rsidR="00002834" w:rsidRPr="00C82DD1" w:rsidRDefault="00002834" w:rsidP="004D1CB6">
      <w:pPr>
        <w:jc w:val="both"/>
        <w:rPr>
          <w:sz w:val="24"/>
          <w:szCs w:val="24"/>
        </w:rPr>
      </w:pPr>
    </w:p>
    <w:p w:rsidR="00002834" w:rsidRDefault="00DC1F8C" w:rsidP="004D1CB6">
      <w:pPr>
        <w:ind w:left="567" w:hanging="283"/>
        <w:jc w:val="both"/>
        <w:rPr>
          <w:b/>
          <w:sz w:val="24"/>
          <w:szCs w:val="24"/>
        </w:rPr>
      </w:pPr>
      <w:r w:rsidRPr="00270C28">
        <w:rPr>
          <w:b/>
          <w:sz w:val="24"/>
          <w:szCs w:val="24"/>
        </w:rPr>
        <w:t>UNIDAD 1</w:t>
      </w:r>
      <w:r>
        <w:rPr>
          <w:b/>
          <w:sz w:val="24"/>
          <w:szCs w:val="24"/>
        </w:rPr>
        <w:t xml:space="preserve">: </w:t>
      </w:r>
      <w:r w:rsidR="00C82DD1" w:rsidRPr="00C82DD1">
        <w:rPr>
          <w:b/>
          <w:sz w:val="24"/>
          <w:szCs w:val="24"/>
        </w:rPr>
        <w:t>Introducci</w:t>
      </w:r>
      <w:r w:rsidR="00C82DD1">
        <w:rPr>
          <w:b/>
          <w:sz w:val="24"/>
          <w:szCs w:val="24"/>
        </w:rPr>
        <w:t>ó</w:t>
      </w:r>
      <w:r w:rsidR="00C82DD1" w:rsidRPr="00C82DD1">
        <w:rPr>
          <w:b/>
          <w:sz w:val="24"/>
          <w:szCs w:val="24"/>
        </w:rPr>
        <w:t xml:space="preserve">n </w:t>
      </w:r>
      <w:r w:rsidR="00C82DD1">
        <w:rPr>
          <w:b/>
          <w:sz w:val="24"/>
          <w:szCs w:val="24"/>
        </w:rPr>
        <w:t>y</w:t>
      </w:r>
      <w:r w:rsidR="00C82DD1" w:rsidRPr="00C82DD1">
        <w:rPr>
          <w:b/>
          <w:sz w:val="24"/>
          <w:szCs w:val="24"/>
        </w:rPr>
        <w:t xml:space="preserve"> Conceptos Generales</w:t>
      </w:r>
    </w:p>
    <w:p w:rsidR="00202F74" w:rsidRPr="00C82DD1" w:rsidRDefault="00202F74" w:rsidP="004D1CB6">
      <w:pPr>
        <w:ind w:left="567" w:hanging="283"/>
        <w:jc w:val="both"/>
        <w:rPr>
          <w:b/>
          <w:sz w:val="24"/>
          <w:szCs w:val="24"/>
        </w:rPr>
      </w:pPr>
    </w:p>
    <w:p w:rsidR="00A87402" w:rsidRPr="00C82DD1" w:rsidRDefault="00F91B2F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  <w:r w:rsidRPr="00C82DD1">
        <w:rPr>
          <w:sz w:val="24"/>
          <w:szCs w:val="24"/>
          <w:lang w:val="es-MX"/>
        </w:rPr>
        <w:t xml:space="preserve">1.1 </w:t>
      </w:r>
      <w:r w:rsidR="00A87402" w:rsidRPr="00C82DD1">
        <w:rPr>
          <w:sz w:val="24"/>
          <w:szCs w:val="24"/>
          <w:lang w:val="es-MX"/>
        </w:rPr>
        <w:t>Fundamento del curso: coyuntura y rol del auditor y de las Entidades de Fiscalización Superior</w:t>
      </w:r>
    </w:p>
    <w:p w:rsidR="00A87402" w:rsidRPr="00C82DD1" w:rsidRDefault="00F91B2F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  <w:r w:rsidRPr="00C82DD1">
        <w:rPr>
          <w:sz w:val="24"/>
          <w:szCs w:val="24"/>
          <w:lang w:val="es-MX"/>
        </w:rPr>
        <w:t xml:space="preserve">1.2 </w:t>
      </w:r>
      <w:r w:rsidR="00A87402" w:rsidRPr="00C82DD1">
        <w:rPr>
          <w:sz w:val="24"/>
          <w:szCs w:val="24"/>
          <w:lang w:val="es-MX"/>
        </w:rPr>
        <w:t>Alcance de la auditoría de gestión (AG): dimensiones de análisis y ciclo de auditoria</w:t>
      </w:r>
    </w:p>
    <w:p w:rsidR="00F91B2F" w:rsidRPr="00C82DD1" w:rsidRDefault="00F91B2F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  <w:r w:rsidRPr="00C82DD1">
        <w:rPr>
          <w:sz w:val="24"/>
          <w:szCs w:val="24"/>
          <w:lang w:val="es-MX"/>
        </w:rPr>
        <w:t xml:space="preserve">1.3 </w:t>
      </w:r>
      <w:r w:rsidR="00A87402" w:rsidRPr="00C82DD1">
        <w:rPr>
          <w:sz w:val="24"/>
          <w:szCs w:val="24"/>
          <w:lang w:val="es-MX"/>
        </w:rPr>
        <w:t>Mal desempeño, fraude y corrupción (MDFC): definiciones y alcance de los términos</w:t>
      </w:r>
    </w:p>
    <w:p w:rsidR="00F91B2F" w:rsidRPr="00C82DD1" w:rsidRDefault="00F91B2F" w:rsidP="004D1CB6">
      <w:pPr>
        <w:ind w:left="567"/>
        <w:jc w:val="both"/>
        <w:rPr>
          <w:b/>
          <w:sz w:val="24"/>
          <w:szCs w:val="24"/>
        </w:rPr>
      </w:pPr>
    </w:p>
    <w:p w:rsidR="00F91B2F" w:rsidRDefault="00202F74" w:rsidP="00202F7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UNIDAD 2:</w:t>
      </w:r>
      <w:r w:rsidR="00F91B2F" w:rsidRPr="00C82DD1">
        <w:rPr>
          <w:b/>
          <w:sz w:val="24"/>
          <w:szCs w:val="24"/>
        </w:rPr>
        <w:t xml:space="preserve"> </w:t>
      </w:r>
      <w:r w:rsidR="00C82DD1" w:rsidRPr="00C82DD1">
        <w:rPr>
          <w:b/>
          <w:sz w:val="24"/>
          <w:szCs w:val="24"/>
        </w:rPr>
        <w:t xml:space="preserve">Marco Normativo </w:t>
      </w:r>
      <w:r w:rsidR="00C82DD1">
        <w:rPr>
          <w:b/>
          <w:sz w:val="24"/>
          <w:szCs w:val="24"/>
        </w:rPr>
        <w:t>y</w:t>
      </w:r>
      <w:r w:rsidR="00C82DD1" w:rsidRPr="00C82DD1">
        <w:rPr>
          <w:b/>
          <w:sz w:val="24"/>
          <w:szCs w:val="24"/>
        </w:rPr>
        <w:t xml:space="preserve"> Prácticas </w:t>
      </w:r>
      <w:r w:rsidR="00C82DD1">
        <w:rPr>
          <w:b/>
          <w:sz w:val="24"/>
          <w:szCs w:val="24"/>
        </w:rPr>
        <w:t>d</w:t>
      </w:r>
      <w:r w:rsidR="00C82DD1" w:rsidRPr="00C82DD1">
        <w:rPr>
          <w:b/>
          <w:sz w:val="24"/>
          <w:szCs w:val="24"/>
        </w:rPr>
        <w:t xml:space="preserve">e </w:t>
      </w:r>
      <w:r w:rsidR="00C82DD1">
        <w:rPr>
          <w:b/>
          <w:sz w:val="24"/>
          <w:szCs w:val="24"/>
        </w:rPr>
        <w:t xml:space="preserve">los </w:t>
      </w:r>
      <w:r w:rsidR="00C82DD1" w:rsidRPr="00C82DD1">
        <w:rPr>
          <w:b/>
          <w:sz w:val="24"/>
          <w:szCs w:val="24"/>
        </w:rPr>
        <w:t>Organismos Rectores</w:t>
      </w:r>
      <w:r>
        <w:rPr>
          <w:b/>
          <w:sz w:val="24"/>
          <w:szCs w:val="24"/>
        </w:rPr>
        <w:t xml:space="preserve"> del </w:t>
      </w:r>
      <w:r w:rsidR="00C82DD1">
        <w:rPr>
          <w:b/>
          <w:sz w:val="24"/>
          <w:szCs w:val="24"/>
        </w:rPr>
        <w:t xml:space="preserve">Sistema </w:t>
      </w:r>
      <w:r w:rsidR="004D1CB6">
        <w:rPr>
          <w:b/>
          <w:sz w:val="24"/>
          <w:szCs w:val="24"/>
        </w:rPr>
        <w:t xml:space="preserve">de </w:t>
      </w:r>
      <w:r w:rsidR="00C82DD1">
        <w:rPr>
          <w:b/>
          <w:sz w:val="24"/>
          <w:szCs w:val="24"/>
        </w:rPr>
        <w:t>Control Externo e Interno (AGN y SIGEN</w:t>
      </w:r>
      <w:r w:rsidR="00C82DD1" w:rsidRPr="00C82DD1">
        <w:rPr>
          <w:b/>
          <w:sz w:val="24"/>
          <w:szCs w:val="24"/>
        </w:rPr>
        <w:t>)</w:t>
      </w:r>
    </w:p>
    <w:p w:rsidR="00202F74" w:rsidRPr="00C82DD1" w:rsidRDefault="00202F74" w:rsidP="00202F74">
      <w:pPr>
        <w:ind w:left="1560" w:hanging="1276"/>
        <w:rPr>
          <w:b/>
          <w:sz w:val="24"/>
          <w:szCs w:val="24"/>
        </w:rPr>
      </w:pPr>
    </w:p>
    <w:p w:rsidR="00A87402" w:rsidRDefault="00F500A2" w:rsidP="00202F74">
      <w:pPr>
        <w:tabs>
          <w:tab w:val="left" w:pos="5580"/>
        </w:tabs>
        <w:ind w:left="1134" w:hanging="567"/>
        <w:jc w:val="both"/>
        <w:rPr>
          <w:sz w:val="24"/>
          <w:szCs w:val="24"/>
          <w:lang w:val="es-MX"/>
        </w:rPr>
      </w:pPr>
      <w:r w:rsidRPr="00C82DD1">
        <w:rPr>
          <w:sz w:val="24"/>
          <w:szCs w:val="24"/>
          <w:lang w:val="es-MX"/>
        </w:rPr>
        <w:t xml:space="preserve">2.1 </w:t>
      </w:r>
      <w:r w:rsidR="00202F74">
        <w:rPr>
          <w:sz w:val="24"/>
          <w:szCs w:val="24"/>
          <w:lang w:val="es-MX"/>
        </w:rPr>
        <w:tab/>
      </w:r>
      <w:r w:rsidR="00A87402" w:rsidRPr="00C82DD1">
        <w:rPr>
          <w:sz w:val="24"/>
          <w:szCs w:val="24"/>
          <w:lang w:val="es-MX"/>
        </w:rPr>
        <w:t>Marco normativo y prácticas de la AGN.</w:t>
      </w:r>
    </w:p>
    <w:p w:rsidR="00202F74" w:rsidRPr="00C82DD1" w:rsidRDefault="00202F74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</w:p>
    <w:p w:rsidR="00F91B2F" w:rsidRDefault="00F500A2" w:rsidP="00202F74">
      <w:pPr>
        <w:tabs>
          <w:tab w:val="left" w:pos="5580"/>
        </w:tabs>
        <w:ind w:left="1134" w:hanging="567"/>
        <w:jc w:val="both"/>
        <w:rPr>
          <w:sz w:val="24"/>
          <w:szCs w:val="24"/>
          <w:lang w:val="es-MX"/>
        </w:rPr>
      </w:pPr>
      <w:r w:rsidRPr="00C82DD1">
        <w:rPr>
          <w:sz w:val="24"/>
          <w:szCs w:val="24"/>
          <w:lang w:val="es-MX"/>
        </w:rPr>
        <w:t xml:space="preserve">2.1.1 </w:t>
      </w:r>
      <w:r w:rsidR="00F91B2F" w:rsidRPr="00C82DD1">
        <w:rPr>
          <w:sz w:val="24"/>
          <w:szCs w:val="24"/>
          <w:lang w:val="es-MX"/>
        </w:rPr>
        <w:t>Iniciativas complementarias a nivel de AGN (Plan Estratégico Institucional) y participación en Comisiones y Grupos de Trabajo de OLACEFS</w:t>
      </w:r>
    </w:p>
    <w:p w:rsidR="00202F74" w:rsidRPr="00C82DD1" w:rsidRDefault="00202F74" w:rsidP="00202F74">
      <w:pPr>
        <w:tabs>
          <w:tab w:val="left" w:pos="5580"/>
        </w:tabs>
        <w:ind w:left="567"/>
        <w:jc w:val="both"/>
        <w:rPr>
          <w:sz w:val="24"/>
          <w:szCs w:val="24"/>
          <w:lang w:val="es-MX"/>
        </w:rPr>
      </w:pPr>
    </w:p>
    <w:p w:rsidR="00A87402" w:rsidRDefault="00F500A2" w:rsidP="00202F74">
      <w:pPr>
        <w:tabs>
          <w:tab w:val="left" w:pos="5580"/>
        </w:tabs>
        <w:ind w:left="1134" w:hanging="567"/>
        <w:jc w:val="both"/>
        <w:rPr>
          <w:sz w:val="24"/>
          <w:szCs w:val="24"/>
          <w:lang w:val="es-MX"/>
        </w:rPr>
      </w:pPr>
      <w:r w:rsidRPr="00C82DD1">
        <w:rPr>
          <w:sz w:val="24"/>
          <w:szCs w:val="24"/>
          <w:lang w:val="es-MX"/>
        </w:rPr>
        <w:t xml:space="preserve">2.2 </w:t>
      </w:r>
      <w:r w:rsidR="00202F74">
        <w:rPr>
          <w:sz w:val="24"/>
          <w:szCs w:val="24"/>
          <w:lang w:val="es-MX"/>
        </w:rPr>
        <w:tab/>
      </w:r>
      <w:r w:rsidR="00A87402" w:rsidRPr="00C82DD1">
        <w:rPr>
          <w:sz w:val="24"/>
          <w:szCs w:val="24"/>
          <w:lang w:val="es-MX"/>
        </w:rPr>
        <w:t>Marco normativo de auditoría interna: SIGEN</w:t>
      </w:r>
    </w:p>
    <w:p w:rsidR="00202F74" w:rsidRPr="00C82DD1" w:rsidRDefault="00202F74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</w:p>
    <w:p w:rsidR="00F91B2F" w:rsidRPr="00C82DD1" w:rsidRDefault="00202F74" w:rsidP="00202F74">
      <w:pPr>
        <w:tabs>
          <w:tab w:val="left" w:pos="5580"/>
        </w:tabs>
        <w:ind w:left="1134" w:hanging="567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2.2.1</w:t>
      </w:r>
      <w:r>
        <w:rPr>
          <w:sz w:val="24"/>
          <w:szCs w:val="24"/>
          <w:lang w:val="es-MX"/>
        </w:rPr>
        <w:tab/>
      </w:r>
      <w:r w:rsidR="00616059">
        <w:rPr>
          <w:sz w:val="24"/>
          <w:szCs w:val="24"/>
          <w:lang w:val="es-MX"/>
        </w:rPr>
        <w:t xml:space="preserve">Tratamiento específico </w:t>
      </w:r>
      <w:r w:rsidR="00F91B2F" w:rsidRPr="00C82DD1">
        <w:rPr>
          <w:sz w:val="24"/>
          <w:szCs w:val="24"/>
          <w:lang w:val="es-MX"/>
        </w:rPr>
        <w:t xml:space="preserve">a nivel de SIGEN: </w:t>
      </w:r>
      <w:r w:rsidR="00616059">
        <w:rPr>
          <w:sz w:val="24"/>
          <w:szCs w:val="24"/>
          <w:lang w:val="es-MX"/>
        </w:rPr>
        <w:t>actos propios de mala administración o actos penales</w:t>
      </w:r>
    </w:p>
    <w:p w:rsidR="00F91B2F" w:rsidRPr="00C82DD1" w:rsidRDefault="00F91B2F" w:rsidP="004D1CB6">
      <w:pPr>
        <w:tabs>
          <w:tab w:val="left" w:pos="5580"/>
        </w:tabs>
        <w:jc w:val="both"/>
        <w:rPr>
          <w:sz w:val="24"/>
          <w:szCs w:val="24"/>
          <w:lang w:val="es-MX"/>
        </w:rPr>
      </w:pPr>
    </w:p>
    <w:p w:rsidR="00F500A2" w:rsidRDefault="00202F74" w:rsidP="004D1CB6">
      <w:p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 </w:t>
      </w:r>
      <w:r w:rsidR="00F500A2" w:rsidRPr="00C82DD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 w:rsidR="00F500A2" w:rsidRPr="00C82DD1">
        <w:rPr>
          <w:b/>
          <w:sz w:val="24"/>
          <w:szCs w:val="24"/>
        </w:rPr>
        <w:t xml:space="preserve"> </w:t>
      </w:r>
      <w:r w:rsidR="00C82DD1" w:rsidRPr="00C82DD1">
        <w:rPr>
          <w:b/>
          <w:sz w:val="24"/>
          <w:szCs w:val="24"/>
        </w:rPr>
        <w:t xml:space="preserve">Marco Normativo Local Complementario </w:t>
      </w:r>
    </w:p>
    <w:p w:rsidR="00202F74" w:rsidRPr="00C82DD1" w:rsidRDefault="00202F74" w:rsidP="004D1CB6">
      <w:pPr>
        <w:ind w:left="567" w:hanging="283"/>
        <w:jc w:val="both"/>
        <w:rPr>
          <w:b/>
          <w:sz w:val="24"/>
          <w:szCs w:val="24"/>
        </w:rPr>
      </w:pPr>
    </w:p>
    <w:p w:rsidR="00A87402" w:rsidRPr="00C82DD1" w:rsidRDefault="00F500A2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  <w:r w:rsidRPr="00C82DD1">
        <w:rPr>
          <w:sz w:val="24"/>
          <w:szCs w:val="24"/>
          <w:lang w:val="es-MX"/>
        </w:rPr>
        <w:t xml:space="preserve">3.1 </w:t>
      </w:r>
      <w:r w:rsidR="00A87402" w:rsidRPr="00C82DD1">
        <w:rPr>
          <w:sz w:val="24"/>
          <w:szCs w:val="24"/>
          <w:lang w:val="es-MX"/>
        </w:rPr>
        <w:t>Marco normativo local complementario: Ley de Ética Pública, Oficina Anticorrupción y otros</w:t>
      </w:r>
    </w:p>
    <w:p w:rsidR="00002834" w:rsidRPr="00C82DD1" w:rsidRDefault="00002834" w:rsidP="004D1CB6">
      <w:pPr>
        <w:jc w:val="both"/>
        <w:rPr>
          <w:b/>
          <w:sz w:val="24"/>
          <w:szCs w:val="24"/>
          <w:lang w:val="es-MX"/>
        </w:rPr>
      </w:pPr>
    </w:p>
    <w:p w:rsidR="00F500A2" w:rsidRDefault="00202F74" w:rsidP="004D1CB6">
      <w:p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 </w:t>
      </w:r>
      <w:r w:rsidR="00F500A2" w:rsidRPr="00C82DD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 w:rsidR="00F500A2" w:rsidRPr="00C82DD1">
        <w:rPr>
          <w:b/>
          <w:sz w:val="24"/>
          <w:szCs w:val="24"/>
        </w:rPr>
        <w:t xml:space="preserve"> </w:t>
      </w:r>
      <w:r w:rsidR="00C82DD1" w:rsidRPr="00C82DD1">
        <w:rPr>
          <w:b/>
          <w:sz w:val="24"/>
          <w:szCs w:val="24"/>
        </w:rPr>
        <w:t xml:space="preserve">Estándares Internacionales </w:t>
      </w:r>
    </w:p>
    <w:p w:rsidR="00202F74" w:rsidRPr="00C82DD1" w:rsidRDefault="00202F74" w:rsidP="004D1CB6">
      <w:pPr>
        <w:ind w:left="567" w:hanging="283"/>
        <w:jc w:val="both"/>
        <w:rPr>
          <w:b/>
          <w:sz w:val="24"/>
          <w:szCs w:val="24"/>
        </w:rPr>
      </w:pPr>
    </w:p>
    <w:p w:rsidR="00002834" w:rsidRPr="00C82DD1" w:rsidRDefault="00F500A2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  <w:r w:rsidRPr="00C82DD1">
        <w:rPr>
          <w:sz w:val="24"/>
          <w:szCs w:val="24"/>
          <w:lang w:val="es-MX"/>
        </w:rPr>
        <w:t xml:space="preserve">4.1 </w:t>
      </w:r>
      <w:r w:rsidR="00A87402" w:rsidRPr="00C82DD1">
        <w:rPr>
          <w:sz w:val="24"/>
          <w:szCs w:val="24"/>
          <w:lang w:val="es-MX"/>
        </w:rPr>
        <w:t>Convención Interamericana contra la Corrupción y estándares de INTOSAI (ISSAI) y Normas Internacionales de Auditoría (NIA)</w:t>
      </w:r>
      <w:r w:rsidRPr="00C82DD1">
        <w:rPr>
          <w:sz w:val="24"/>
          <w:szCs w:val="24"/>
          <w:lang w:val="es-MX"/>
        </w:rPr>
        <w:t>:</w:t>
      </w:r>
      <w:r w:rsidR="00A87402" w:rsidRPr="00C82DD1">
        <w:rPr>
          <w:sz w:val="24"/>
          <w:szCs w:val="24"/>
          <w:lang w:val="es-MX"/>
        </w:rPr>
        <w:t xml:space="preserve"> coyuntura y rol del auditor y de las Entidades de Fiscalización Superior</w:t>
      </w:r>
    </w:p>
    <w:p w:rsidR="00002834" w:rsidRPr="00C82DD1" w:rsidRDefault="00002834" w:rsidP="004D1CB6">
      <w:pPr>
        <w:jc w:val="both"/>
        <w:rPr>
          <w:sz w:val="24"/>
          <w:szCs w:val="24"/>
        </w:rPr>
      </w:pPr>
      <w:r w:rsidRPr="00C82DD1">
        <w:rPr>
          <w:b/>
          <w:sz w:val="24"/>
          <w:szCs w:val="24"/>
        </w:rPr>
        <w:tab/>
      </w:r>
    </w:p>
    <w:p w:rsidR="00002834" w:rsidRDefault="00202F74" w:rsidP="004D1CB6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 </w:t>
      </w:r>
      <w:r w:rsidR="00F500A2" w:rsidRPr="00C82DD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: </w:t>
      </w:r>
      <w:r w:rsidR="00C82DD1" w:rsidRPr="00C82DD1">
        <w:rPr>
          <w:b/>
          <w:sz w:val="24"/>
          <w:szCs w:val="24"/>
        </w:rPr>
        <w:t xml:space="preserve">Experiencias </w:t>
      </w:r>
      <w:r w:rsidR="00C82DD1">
        <w:rPr>
          <w:b/>
          <w:sz w:val="24"/>
          <w:szCs w:val="24"/>
        </w:rPr>
        <w:t>d</w:t>
      </w:r>
      <w:r w:rsidR="00C82DD1" w:rsidRPr="00C82DD1">
        <w:rPr>
          <w:b/>
          <w:sz w:val="24"/>
          <w:szCs w:val="24"/>
        </w:rPr>
        <w:t xml:space="preserve">e </w:t>
      </w:r>
      <w:r w:rsidR="00C82DD1">
        <w:rPr>
          <w:b/>
          <w:sz w:val="24"/>
          <w:szCs w:val="24"/>
        </w:rPr>
        <w:t>o</w:t>
      </w:r>
      <w:r w:rsidR="00C82DD1" w:rsidRPr="00C82DD1">
        <w:rPr>
          <w:b/>
          <w:sz w:val="24"/>
          <w:szCs w:val="24"/>
        </w:rPr>
        <w:t xml:space="preserve">tras Entidades </w:t>
      </w:r>
      <w:r w:rsidR="00C82DD1">
        <w:rPr>
          <w:b/>
          <w:sz w:val="24"/>
          <w:szCs w:val="24"/>
        </w:rPr>
        <w:t>d</w:t>
      </w:r>
      <w:r w:rsidR="00C82DD1" w:rsidRPr="00C82DD1">
        <w:rPr>
          <w:b/>
          <w:sz w:val="24"/>
          <w:szCs w:val="24"/>
        </w:rPr>
        <w:t>e Fiscalizaci</w:t>
      </w:r>
      <w:r w:rsidR="00C82DD1">
        <w:rPr>
          <w:b/>
          <w:sz w:val="24"/>
          <w:szCs w:val="24"/>
        </w:rPr>
        <w:t xml:space="preserve">ón </w:t>
      </w:r>
      <w:r w:rsidR="00C82DD1" w:rsidRPr="00C82DD1">
        <w:rPr>
          <w:b/>
          <w:sz w:val="24"/>
          <w:szCs w:val="24"/>
        </w:rPr>
        <w:t xml:space="preserve">Superior </w:t>
      </w:r>
      <w:r w:rsidR="00C82DD1">
        <w:rPr>
          <w:b/>
          <w:sz w:val="24"/>
          <w:szCs w:val="24"/>
        </w:rPr>
        <w:t>e</w:t>
      </w:r>
      <w:r w:rsidR="00C82DD1" w:rsidRPr="00C82DD1">
        <w:rPr>
          <w:b/>
          <w:sz w:val="24"/>
          <w:szCs w:val="24"/>
        </w:rPr>
        <w:t xml:space="preserve">n </w:t>
      </w:r>
      <w:r w:rsidR="00C82DD1">
        <w:rPr>
          <w:b/>
          <w:sz w:val="24"/>
          <w:szCs w:val="24"/>
        </w:rPr>
        <w:t>e</w:t>
      </w:r>
      <w:r w:rsidR="00C82DD1" w:rsidRPr="00C82DD1">
        <w:rPr>
          <w:b/>
          <w:sz w:val="24"/>
          <w:szCs w:val="24"/>
        </w:rPr>
        <w:t xml:space="preserve">l </w:t>
      </w:r>
      <w:r w:rsidR="00C82DD1">
        <w:rPr>
          <w:b/>
          <w:sz w:val="24"/>
          <w:szCs w:val="24"/>
        </w:rPr>
        <w:t>a</w:t>
      </w:r>
      <w:r w:rsidR="00C82DD1" w:rsidRPr="00C82DD1">
        <w:rPr>
          <w:b/>
          <w:sz w:val="24"/>
          <w:szCs w:val="24"/>
        </w:rPr>
        <w:t xml:space="preserve">bordaje </w:t>
      </w:r>
      <w:r w:rsidR="00C82DD1">
        <w:rPr>
          <w:b/>
          <w:sz w:val="24"/>
          <w:szCs w:val="24"/>
        </w:rPr>
        <w:t>d</w:t>
      </w:r>
      <w:r w:rsidR="00C82DD1" w:rsidRPr="00C82DD1">
        <w:rPr>
          <w:b/>
          <w:sz w:val="24"/>
          <w:szCs w:val="24"/>
        </w:rPr>
        <w:t xml:space="preserve">e </w:t>
      </w:r>
      <w:r w:rsidR="00C82DD1">
        <w:rPr>
          <w:b/>
          <w:sz w:val="24"/>
          <w:szCs w:val="24"/>
        </w:rPr>
        <w:t>l</w:t>
      </w:r>
      <w:r w:rsidR="00C82DD1" w:rsidRPr="00C82DD1">
        <w:rPr>
          <w:b/>
          <w:sz w:val="24"/>
          <w:szCs w:val="24"/>
        </w:rPr>
        <w:t xml:space="preserve">a </w:t>
      </w:r>
      <w:r w:rsidR="00C82DD1">
        <w:rPr>
          <w:b/>
          <w:sz w:val="24"/>
          <w:szCs w:val="24"/>
        </w:rPr>
        <w:t>t</w:t>
      </w:r>
      <w:r w:rsidR="00C82DD1" w:rsidRPr="00C82DD1">
        <w:rPr>
          <w:b/>
          <w:sz w:val="24"/>
          <w:szCs w:val="24"/>
        </w:rPr>
        <w:t>emática</w:t>
      </w:r>
    </w:p>
    <w:p w:rsidR="00202F74" w:rsidRPr="00C82DD1" w:rsidRDefault="00202F74" w:rsidP="004D1CB6">
      <w:pPr>
        <w:ind w:left="284"/>
        <w:jc w:val="both"/>
        <w:rPr>
          <w:b/>
          <w:sz w:val="24"/>
          <w:szCs w:val="24"/>
        </w:rPr>
      </w:pPr>
    </w:p>
    <w:p w:rsidR="00A87402" w:rsidRDefault="000E1F9B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  <w:r w:rsidRPr="00C82DD1">
        <w:rPr>
          <w:sz w:val="24"/>
          <w:szCs w:val="24"/>
          <w:lang w:val="es-MX"/>
        </w:rPr>
        <w:t xml:space="preserve">5.1 </w:t>
      </w:r>
      <w:r w:rsidR="00A87402" w:rsidRPr="00C82DD1">
        <w:rPr>
          <w:sz w:val="24"/>
          <w:szCs w:val="24"/>
          <w:lang w:val="es-MX"/>
        </w:rPr>
        <w:t>El desafío del desarrollo de un marco integral para el control de MDFC: la Oficina del Auditor de Canadá.</w:t>
      </w:r>
    </w:p>
    <w:p w:rsidR="00202F74" w:rsidRPr="00C82DD1" w:rsidRDefault="00202F74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</w:p>
    <w:p w:rsidR="000E1F9B" w:rsidRDefault="000E1F9B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  <w:r w:rsidRPr="00C82DD1">
        <w:rPr>
          <w:sz w:val="24"/>
          <w:szCs w:val="24"/>
          <w:lang w:val="es-MX"/>
        </w:rPr>
        <w:t xml:space="preserve">5.2 </w:t>
      </w:r>
      <w:r w:rsidR="00A87402" w:rsidRPr="00C82DD1">
        <w:rPr>
          <w:sz w:val="24"/>
          <w:szCs w:val="24"/>
          <w:lang w:val="es-MX"/>
        </w:rPr>
        <w:t xml:space="preserve">Experiencias regionales de Entidades de Fiscalización Superior: Tribunal de Cuentas (Brasil) </w:t>
      </w:r>
    </w:p>
    <w:p w:rsidR="00202F74" w:rsidRPr="00C82DD1" w:rsidRDefault="00202F74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</w:p>
    <w:p w:rsidR="00A87402" w:rsidRDefault="000E1F9B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  <w:r w:rsidRPr="00C82DD1">
        <w:rPr>
          <w:sz w:val="24"/>
          <w:szCs w:val="24"/>
          <w:lang w:val="es-MX"/>
        </w:rPr>
        <w:t xml:space="preserve">5.3 Experiencias regionales de Entidades de Fiscalización Superior: </w:t>
      </w:r>
      <w:r w:rsidR="00A87402" w:rsidRPr="00C82DD1">
        <w:rPr>
          <w:sz w:val="24"/>
          <w:szCs w:val="24"/>
          <w:lang w:val="es-MX"/>
        </w:rPr>
        <w:t>Contraloría General de la República (Costa Rica)</w:t>
      </w:r>
    </w:p>
    <w:p w:rsidR="00202F74" w:rsidRPr="00C82DD1" w:rsidRDefault="00202F74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</w:p>
    <w:p w:rsidR="00C82DD1" w:rsidRPr="00C82DD1" w:rsidRDefault="00C82DD1" w:rsidP="004D1CB6">
      <w:pPr>
        <w:tabs>
          <w:tab w:val="left" w:pos="5580"/>
        </w:tabs>
        <w:ind w:left="993" w:hanging="426"/>
        <w:jc w:val="both"/>
        <w:rPr>
          <w:sz w:val="24"/>
          <w:szCs w:val="24"/>
          <w:lang w:val="es-MX"/>
        </w:rPr>
      </w:pPr>
      <w:r w:rsidRPr="00C82DD1">
        <w:rPr>
          <w:sz w:val="24"/>
          <w:szCs w:val="24"/>
          <w:lang w:val="es-MX"/>
        </w:rPr>
        <w:t>5.4 Reflexiones finales: desafíos para el desarrollo de un marco integral para el control de MDFC y prácticas posibles del auditor de de gestión local</w:t>
      </w:r>
    </w:p>
    <w:p w:rsidR="00002834" w:rsidRPr="00202F74" w:rsidRDefault="00202F74" w:rsidP="00202F74">
      <w:pPr>
        <w:pStyle w:val="Ttulo1"/>
        <w:numPr>
          <w:ilvl w:val="0"/>
          <w:numId w:val="30"/>
        </w:numPr>
        <w:jc w:val="both"/>
        <w:rPr>
          <w:sz w:val="24"/>
          <w:szCs w:val="24"/>
          <w:u w:val="single"/>
        </w:rPr>
      </w:pPr>
      <w:r w:rsidRPr="00202F74">
        <w:rPr>
          <w:sz w:val="24"/>
          <w:szCs w:val="24"/>
          <w:u w:val="single"/>
        </w:rPr>
        <w:lastRenderedPageBreak/>
        <w:t>Modalidad de la actividad</w:t>
      </w:r>
    </w:p>
    <w:p w:rsidR="00002834" w:rsidRPr="00575681" w:rsidRDefault="00002834" w:rsidP="004D1CB6">
      <w:pPr>
        <w:jc w:val="both"/>
        <w:rPr>
          <w:b/>
          <w:sz w:val="24"/>
          <w:szCs w:val="24"/>
          <w:u w:val="single"/>
        </w:rPr>
      </w:pPr>
    </w:p>
    <w:p w:rsidR="00002834" w:rsidRPr="00D05994" w:rsidRDefault="00002834" w:rsidP="00202F74">
      <w:pPr>
        <w:pStyle w:val="Textoindependiente3"/>
        <w:ind w:firstLine="708"/>
        <w:jc w:val="both"/>
        <w:rPr>
          <w:szCs w:val="24"/>
        </w:rPr>
      </w:pPr>
      <w:r w:rsidRPr="00D05994">
        <w:rPr>
          <w:szCs w:val="24"/>
        </w:rPr>
        <w:t xml:space="preserve">La modalidad será presencial y se organizará en </w:t>
      </w:r>
      <w:r w:rsidR="00C82DD1">
        <w:rPr>
          <w:szCs w:val="24"/>
        </w:rPr>
        <w:t>5</w:t>
      </w:r>
      <w:r w:rsidR="00D05994" w:rsidRPr="00D05994">
        <w:rPr>
          <w:szCs w:val="24"/>
        </w:rPr>
        <w:t xml:space="preserve"> </w:t>
      </w:r>
      <w:r w:rsidRPr="00D05994">
        <w:rPr>
          <w:szCs w:val="24"/>
        </w:rPr>
        <w:t xml:space="preserve">módulos </w:t>
      </w:r>
      <w:r w:rsidR="00D05994" w:rsidRPr="00D05994">
        <w:rPr>
          <w:szCs w:val="24"/>
        </w:rPr>
        <w:t>de 4 hs</w:t>
      </w:r>
      <w:r w:rsidR="00C82DD1">
        <w:rPr>
          <w:szCs w:val="24"/>
        </w:rPr>
        <w:t>.</w:t>
      </w:r>
      <w:r w:rsidR="00D05994" w:rsidRPr="00D05994">
        <w:rPr>
          <w:szCs w:val="24"/>
        </w:rPr>
        <w:t xml:space="preserve"> cada uno </w:t>
      </w:r>
      <w:r w:rsidRPr="00D05994">
        <w:rPr>
          <w:szCs w:val="24"/>
        </w:rPr>
        <w:t>a desarrollarse en cada una de l</w:t>
      </w:r>
      <w:r w:rsidR="00D05994" w:rsidRPr="00D05994">
        <w:rPr>
          <w:szCs w:val="24"/>
        </w:rPr>
        <w:t xml:space="preserve">os días en los </w:t>
      </w:r>
      <w:r w:rsidRPr="00D05994">
        <w:rPr>
          <w:szCs w:val="24"/>
        </w:rPr>
        <w:t>que se dictar</w:t>
      </w:r>
      <w:r w:rsidR="00D05994" w:rsidRPr="00D05994">
        <w:rPr>
          <w:szCs w:val="24"/>
        </w:rPr>
        <w:t>á</w:t>
      </w:r>
      <w:r w:rsidRPr="00D05994">
        <w:rPr>
          <w:szCs w:val="24"/>
        </w:rPr>
        <w:t xml:space="preserve"> el curso.</w:t>
      </w:r>
    </w:p>
    <w:p w:rsidR="00002834" w:rsidRPr="00575681" w:rsidRDefault="00002834" w:rsidP="004D1CB6">
      <w:pPr>
        <w:jc w:val="both"/>
        <w:rPr>
          <w:sz w:val="24"/>
          <w:szCs w:val="24"/>
        </w:rPr>
      </w:pPr>
    </w:p>
    <w:p w:rsidR="00002834" w:rsidRPr="00575681" w:rsidRDefault="00202F74" w:rsidP="00202F74">
      <w:pPr>
        <w:tabs>
          <w:tab w:val="left" w:pos="60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2834" w:rsidRPr="00202F74" w:rsidRDefault="00202F74" w:rsidP="00202F74">
      <w:pPr>
        <w:pStyle w:val="Ttulo1"/>
        <w:numPr>
          <w:ilvl w:val="0"/>
          <w:numId w:val="30"/>
        </w:numPr>
        <w:jc w:val="both"/>
        <w:rPr>
          <w:sz w:val="24"/>
          <w:szCs w:val="24"/>
          <w:u w:val="single"/>
        </w:rPr>
      </w:pPr>
      <w:r w:rsidRPr="00202F74">
        <w:rPr>
          <w:sz w:val="24"/>
          <w:szCs w:val="24"/>
          <w:u w:val="single"/>
        </w:rPr>
        <w:t>Estrategias metodológicas y recursos didácticos</w:t>
      </w:r>
    </w:p>
    <w:p w:rsidR="00002834" w:rsidRPr="00575681" w:rsidRDefault="00002834" w:rsidP="004D1CB6">
      <w:pPr>
        <w:jc w:val="both"/>
        <w:rPr>
          <w:b/>
          <w:sz w:val="24"/>
          <w:szCs w:val="24"/>
          <w:u w:val="single"/>
        </w:rPr>
      </w:pPr>
    </w:p>
    <w:p w:rsidR="00D05994" w:rsidRPr="00957BEF" w:rsidRDefault="00D05994" w:rsidP="00202F74">
      <w:pPr>
        <w:pStyle w:val="Textoindependiente2"/>
        <w:ind w:firstLine="708"/>
        <w:rPr>
          <w:szCs w:val="24"/>
        </w:rPr>
      </w:pPr>
      <w:r w:rsidRPr="00957BEF">
        <w:rPr>
          <w:szCs w:val="24"/>
        </w:rPr>
        <w:t>Las clases se desarrollaran de la siguiente manera: clase activa, con el auxilio de medios visuales con aplicación práctica. Para puntos específicos</w:t>
      </w:r>
      <w:r w:rsidR="00957BEF" w:rsidRPr="00957BEF">
        <w:rPr>
          <w:szCs w:val="24"/>
        </w:rPr>
        <w:t>,</w:t>
      </w:r>
      <w:r w:rsidRPr="00957BEF">
        <w:rPr>
          <w:szCs w:val="24"/>
        </w:rPr>
        <w:t xml:space="preserve"> </w:t>
      </w:r>
      <w:r w:rsidR="00957BEF" w:rsidRPr="00957BEF">
        <w:rPr>
          <w:szCs w:val="24"/>
        </w:rPr>
        <w:t xml:space="preserve">los conceptos </w:t>
      </w:r>
      <w:r w:rsidRPr="00957BEF">
        <w:rPr>
          <w:szCs w:val="24"/>
        </w:rPr>
        <w:t xml:space="preserve">se aplicarán utilizando </w:t>
      </w:r>
      <w:r w:rsidR="00957BEF" w:rsidRPr="00957BEF">
        <w:rPr>
          <w:szCs w:val="24"/>
        </w:rPr>
        <w:t xml:space="preserve">como eje didáctico </w:t>
      </w:r>
      <w:r w:rsidRPr="00957BEF">
        <w:rPr>
          <w:szCs w:val="24"/>
        </w:rPr>
        <w:t xml:space="preserve">situaciones verificadas en la realidad o casos prácticos. </w:t>
      </w:r>
    </w:p>
    <w:p w:rsidR="00D05994" w:rsidRPr="00957BEF" w:rsidRDefault="00D05994" w:rsidP="004D1CB6">
      <w:pPr>
        <w:pStyle w:val="Textoindependiente2"/>
        <w:rPr>
          <w:szCs w:val="24"/>
        </w:rPr>
      </w:pPr>
    </w:p>
    <w:p w:rsidR="00002834" w:rsidRPr="00957BEF" w:rsidRDefault="00002834" w:rsidP="00202F74">
      <w:pPr>
        <w:pStyle w:val="Textoindependiente3"/>
        <w:ind w:firstLine="708"/>
        <w:jc w:val="both"/>
        <w:rPr>
          <w:szCs w:val="24"/>
        </w:rPr>
      </w:pPr>
      <w:r w:rsidRPr="00957BEF">
        <w:rPr>
          <w:szCs w:val="24"/>
        </w:rPr>
        <w:t>Se prioriza</w:t>
      </w:r>
      <w:r w:rsidR="00957BEF" w:rsidRPr="00957BEF">
        <w:rPr>
          <w:szCs w:val="24"/>
        </w:rPr>
        <w:t>n</w:t>
      </w:r>
      <w:r w:rsidRPr="00957BEF">
        <w:rPr>
          <w:szCs w:val="24"/>
        </w:rPr>
        <w:t xml:space="preserve"> </w:t>
      </w:r>
      <w:r w:rsidR="00957BEF" w:rsidRPr="00957BEF">
        <w:rPr>
          <w:szCs w:val="24"/>
        </w:rPr>
        <w:t xml:space="preserve">las técnicas de capacitación que impliquen la activa </w:t>
      </w:r>
      <w:r w:rsidRPr="00957BEF">
        <w:rPr>
          <w:szCs w:val="24"/>
        </w:rPr>
        <w:t>participa</w:t>
      </w:r>
      <w:r w:rsidR="00957BEF" w:rsidRPr="00957BEF">
        <w:rPr>
          <w:szCs w:val="24"/>
        </w:rPr>
        <w:t xml:space="preserve">ción de los asistentes y que se orienten a la solución </w:t>
      </w:r>
      <w:r w:rsidRPr="00957BEF">
        <w:rPr>
          <w:szCs w:val="24"/>
        </w:rPr>
        <w:t>de problemas.</w:t>
      </w:r>
    </w:p>
    <w:p w:rsidR="00002834" w:rsidRPr="00575681" w:rsidRDefault="00002834" w:rsidP="004D1CB6">
      <w:pPr>
        <w:jc w:val="both"/>
        <w:rPr>
          <w:sz w:val="24"/>
          <w:szCs w:val="24"/>
        </w:rPr>
      </w:pPr>
    </w:p>
    <w:p w:rsidR="00002834" w:rsidRPr="00575681" w:rsidRDefault="00002834" w:rsidP="004D1CB6">
      <w:pPr>
        <w:jc w:val="both"/>
        <w:rPr>
          <w:sz w:val="24"/>
          <w:szCs w:val="24"/>
        </w:rPr>
      </w:pPr>
    </w:p>
    <w:p w:rsidR="00002834" w:rsidRPr="00575681" w:rsidRDefault="00002834" w:rsidP="00202F74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202F74">
        <w:rPr>
          <w:b/>
          <w:sz w:val="24"/>
          <w:szCs w:val="24"/>
          <w:u w:val="single"/>
        </w:rPr>
        <w:t>Bibliografía</w:t>
      </w:r>
    </w:p>
    <w:p w:rsidR="00002834" w:rsidRPr="00575681" w:rsidRDefault="00002834" w:rsidP="004D1CB6">
      <w:pPr>
        <w:jc w:val="both"/>
        <w:rPr>
          <w:b/>
          <w:sz w:val="24"/>
          <w:szCs w:val="24"/>
          <w:u w:val="single"/>
        </w:rPr>
      </w:pPr>
    </w:p>
    <w:p w:rsidR="003151C7" w:rsidRPr="003151C7" w:rsidRDefault="003151C7" w:rsidP="003151C7">
      <w:pPr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3151C7">
        <w:rPr>
          <w:sz w:val="24"/>
          <w:szCs w:val="24"/>
        </w:rPr>
        <w:t>Ley de Administración Financiera y de los Sistemas de Control interno y externo del Sector Público (Ley Nº 24.156).</w:t>
      </w:r>
    </w:p>
    <w:p w:rsidR="003151C7" w:rsidRPr="00803E4D" w:rsidRDefault="003E4EB4" w:rsidP="003151C7">
      <w:pPr>
        <w:numPr>
          <w:ilvl w:val="0"/>
          <w:numId w:val="3"/>
        </w:numPr>
        <w:jc w:val="both"/>
        <w:rPr>
          <w:sz w:val="24"/>
          <w:szCs w:val="24"/>
        </w:rPr>
      </w:pPr>
      <w:r w:rsidRPr="00803E4D">
        <w:rPr>
          <w:sz w:val="24"/>
          <w:szCs w:val="24"/>
        </w:rPr>
        <w:t xml:space="preserve">AGN - </w:t>
      </w:r>
      <w:r w:rsidR="003151C7" w:rsidRPr="00803E4D">
        <w:rPr>
          <w:sz w:val="24"/>
          <w:szCs w:val="24"/>
        </w:rPr>
        <w:t xml:space="preserve">Normas de </w:t>
      </w:r>
      <w:r w:rsidRPr="00803E4D">
        <w:rPr>
          <w:sz w:val="24"/>
          <w:szCs w:val="24"/>
        </w:rPr>
        <w:t xml:space="preserve">Control Externo </w:t>
      </w:r>
      <w:r w:rsidR="00803E4D" w:rsidRPr="00803E4D">
        <w:rPr>
          <w:sz w:val="24"/>
          <w:szCs w:val="24"/>
        </w:rPr>
        <w:t xml:space="preserve">Gubernamental </w:t>
      </w:r>
      <w:r w:rsidRPr="00803E4D">
        <w:rPr>
          <w:sz w:val="24"/>
          <w:szCs w:val="24"/>
        </w:rPr>
        <w:t>(Disposición N° 26/2015).</w:t>
      </w:r>
    </w:p>
    <w:p w:rsidR="003E4EB4" w:rsidRPr="00803E4D" w:rsidRDefault="003E4EB4" w:rsidP="003151C7">
      <w:pPr>
        <w:numPr>
          <w:ilvl w:val="0"/>
          <w:numId w:val="3"/>
        </w:numPr>
        <w:jc w:val="both"/>
        <w:rPr>
          <w:sz w:val="24"/>
          <w:szCs w:val="24"/>
        </w:rPr>
      </w:pPr>
      <w:r w:rsidRPr="00803E4D">
        <w:rPr>
          <w:sz w:val="24"/>
          <w:szCs w:val="24"/>
        </w:rPr>
        <w:t>AGN – Plan Estratégico Institucional</w:t>
      </w:r>
      <w:r w:rsidR="00803E4D" w:rsidRPr="00803E4D">
        <w:rPr>
          <w:sz w:val="24"/>
          <w:szCs w:val="24"/>
        </w:rPr>
        <w:t xml:space="preserve"> 2013 - 2017</w:t>
      </w:r>
      <w:r w:rsidRPr="00803E4D">
        <w:rPr>
          <w:sz w:val="24"/>
          <w:szCs w:val="24"/>
        </w:rPr>
        <w:t>.</w:t>
      </w:r>
    </w:p>
    <w:p w:rsidR="003E4EB4" w:rsidRPr="003E4EB4" w:rsidRDefault="003E4EB4" w:rsidP="002A5D37">
      <w:pPr>
        <w:numPr>
          <w:ilvl w:val="0"/>
          <w:numId w:val="3"/>
        </w:numPr>
        <w:jc w:val="both"/>
        <w:rPr>
          <w:sz w:val="24"/>
          <w:szCs w:val="24"/>
        </w:rPr>
      </w:pPr>
      <w:r w:rsidRPr="003E4EB4">
        <w:rPr>
          <w:sz w:val="24"/>
          <w:szCs w:val="24"/>
        </w:rPr>
        <w:t>SIGEN – Normas de Auditoría Interna Gubernamental; Presidencia de la Nación (Resolución Nº152/2002-SGN)</w:t>
      </w:r>
      <w:r w:rsidR="00803E4D">
        <w:rPr>
          <w:sz w:val="24"/>
          <w:szCs w:val="24"/>
        </w:rPr>
        <w:t>.</w:t>
      </w:r>
    </w:p>
    <w:p w:rsidR="003E4EB4" w:rsidRPr="003E4EB4" w:rsidRDefault="003E4EB4" w:rsidP="003151C7">
      <w:pPr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SIGEN - Normas Generales de Control Interno para el Sector Público Nacional (versión noviembre 2014).</w:t>
      </w:r>
    </w:p>
    <w:p w:rsidR="002445B1" w:rsidRPr="002445B1" w:rsidRDefault="002445B1" w:rsidP="003151C7">
      <w:pPr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Ley de Ética Pública N° 25.188, y complementarios.</w:t>
      </w:r>
    </w:p>
    <w:p w:rsidR="002445B1" w:rsidRPr="002445B1" w:rsidRDefault="002445B1" w:rsidP="002445B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Ley de c</w:t>
      </w:r>
      <w:r w:rsidRPr="002445B1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2445B1">
        <w:rPr>
          <w:sz w:val="24"/>
          <w:szCs w:val="24"/>
        </w:rPr>
        <w:t>a</w:t>
      </w:r>
      <w:r>
        <w:rPr>
          <w:sz w:val="24"/>
          <w:szCs w:val="24"/>
        </w:rPr>
        <w:t xml:space="preserve">ción de la </w:t>
      </w:r>
      <w:r w:rsidRPr="002445B1">
        <w:rPr>
          <w:sz w:val="24"/>
          <w:szCs w:val="24"/>
        </w:rPr>
        <w:t xml:space="preserve">Oficina Anticorrupción </w:t>
      </w:r>
      <w:r>
        <w:rPr>
          <w:sz w:val="24"/>
          <w:szCs w:val="24"/>
        </w:rPr>
        <w:t>N° 25.233.</w:t>
      </w:r>
    </w:p>
    <w:p w:rsidR="002445B1" w:rsidRPr="002445B1" w:rsidRDefault="002445B1" w:rsidP="002445B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Ley N° 25.</w:t>
      </w:r>
      <w:r w:rsidRPr="002445B1">
        <w:rPr>
          <w:sz w:val="24"/>
          <w:szCs w:val="24"/>
        </w:rPr>
        <w:t>319 de Convención sobre la Lucha contra el Cohecho de Funcionarios Públicos Extranjeros en las Transacciones Comerciales Internacionales.</w:t>
      </w:r>
    </w:p>
    <w:p w:rsidR="002445B1" w:rsidRPr="002445B1" w:rsidRDefault="002445B1" w:rsidP="003151C7">
      <w:pPr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Ley N° 25.246 “</w:t>
      </w:r>
      <w:r w:rsidRPr="002445B1">
        <w:rPr>
          <w:sz w:val="24"/>
          <w:szCs w:val="24"/>
        </w:rPr>
        <w:t>Modificación. Encubrimiento y Lavado de Activos de origen delictivo. Unidad de Información Financiera. Deber de informar. Sujetos obligados. Régimen Penal Administrativo. Ministerio Público Fiscal.</w:t>
      </w:r>
      <w:r>
        <w:rPr>
          <w:sz w:val="24"/>
          <w:szCs w:val="24"/>
        </w:rPr>
        <w:t>”.</w:t>
      </w:r>
    </w:p>
    <w:p w:rsidR="003E4EB4" w:rsidRDefault="003E4EB4" w:rsidP="003E4EB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INTOSAI - ISSAI 1240 “</w:t>
      </w:r>
      <w:r w:rsidRPr="003E4EB4">
        <w:rPr>
          <w:sz w:val="24"/>
          <w:szCs w:val="24"/>
        </w:rPr>
        <w:t>Obligaciones del auditor en</w:t>
      </w:r>
      <w:r>
        <w:rPr>
          <w:sz w:val="24"/>
          <w:szCs w:val="24"/>
        </w:rPr>
        <w:t xml:space="preserve"> </w:t>
      </w:r>
      <w:r w:rsidRPr="003E4EB4">
        <w:rPr>
          <w:sz w:val="24"/>
          <w:szCs w:val="24"/>
        </w:rPr>
        <w:t>relación con el fraude en una</w:t>
      </w:r>
      <w:r>
        <w:rPr>
          <w:sz w:val="24"/>
          <w:szCs w:val="24"/>
        </w:rPr>
        <w:t xml:space="preserve"> </w:t>
      </w:r>
      <w:r w:rsidRPr="003E4EB4">
        <w:rPr>
          <w:sz w:val="24"/>
          <w:szCs w:val="24"/>
        </w:rPr>
        <w:t>auditoría de estados financieros</w:t>
      </w:r>
      <w:r>
        <w:rPr>
          <w:sz w:val="24"/>
          <w:szCs w:val="24"/>
        </w:rPr>
        <w:t>”.</w:t>
      </w:r>
    </w:p>
    <w:p w:rsidR="003E4EB4" w:rsidRDefault="003E4EB4" w:rsidP="002A5D37">
      <w:pPr>
        <w:numPr>
          <w:ilvl w:val="0"/>
          <w:numId w:val="3"/>
        </w:numPr>
        <w:jc w:val="both"/>
        <w:rPr>
          <w:sz w:val="24"/>
          <w:szCs w:val="24"/>
        </w:rPr>
      </w:pPr>
      <w:r w:rsidRPr="003E4EB4">
        <w:rPr>
          <w:sz w:val="24"/>
          <w:szCs w:val="24"/>
        </w:rPr>
        <w:t>INTOSAI - ISSAI 1315 “Identificación y evaluación de los riesgos de irregularidades importantes a través de una comprensión de la entidad y su entorno”.</w:t>
      </w:r>
    </w:p>
    <w:p w:rsidR="003E4EB4" w:rsidRPr="003E4EB4" w:rsidRDefault="003E4EB4" w:rsidP="002A5D3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INTOSAI – ISSAI 3000 – 3100 </w:t>
      </w:r>
      <w:r w:rsidRPr="003E4EB4">
        <w:rPr>
          <w:sz w:val="24"/>
          <w:szCs w:val="24"/>
        </w:rPr>
        <w:t>“Directrices de Auditoria de Desempeño”.</w:t>
      </w:r>
    </w:p>
    <w:p w:rsidR="003151C7" w:rsidRPr="00803E4D" w:rsidRDefault="003151C7" w:rsidP="003151C7">
      <w:pPr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803E4D">
        <w:rPr>
          <w:sz w:val="24"/>
          <w:szCs w:val="24"/>
        </w:rPr>
        <w:t>“</w:t>
      </w:r>
      <w:proofErr w:type="spellStart"/>
      <w:r w:rsidRPr="00803E4D">
        <w:rPr>
          <w:sz w:val="24"/>
          <w:szCs w:val="24"/>
        </w:rPr>
        <w:t>Implementing</w:t>
      </w:r>
      <w:proofErr w:type="spellEnd"/>
      <w:r w:rsidRPr="00803E4D">
        <w:rPr>
          <w:sz w:val="24"/>
          <w:szCs w:val="24"/>
        </w:rPr>
        <w:t xml:space="preserve"> </w:t>
      </w:r>
      <w:proofErr w:type="spellStart"/>
      <w:r w:rsidRPr="00803E4D">
        <w:rPr>
          <w:sz w:val="24"/>
          <w:szCs w:val="24"/>
        </w:rPr>
        <w:t>an</w:t>
      </w:r>
      <w:proofErr w:type="spellEnd"/>
      <w:r w:rsidRPr="00803E4D">
        <w:rPr>
          <w:sz w:val="24"/>
          <w:szCs w:val="24"/>
        </w:rPr>
        <w:t xml:space="preserve"> Anti-</w:t>
      </w:r>
      <w:proofErr w:type="spellStart"/>
      <w:r w:rsidRPr="00803E4D">
        <w:rPr>
          <w:sz w:val="24"/>
          <w:szCs w:val="24"/>
        </w:rPr>
        <w:t>Fraud</w:t>
      </w:r>
      <w:proofErr w:type="spellEnd"/>
      <w:r w:rsidRPr="00803E4D">
        <w:rPr>
          <w:sz w:val="24"/>
          <w:szCs w:val="24"/>
        </w:rPr>
        <w:t>/Anti-</w:t>
      </w:r>
      <w:proofErr w:type="spellStart"/>
      <w:r w:rsidRPr="00803E4D">
        <w:rPr>
          <w:sz w:val="24"/>
          <w:szCs w:val="24"/>
        </w:rPr>
        <w:t>Corruption</w:t>
      </w:r>
      <w:proofErr w:type="spellEnd"/>
      <w:r w:rsidRPr="00803E4D">
        <w:rPr>
          <w:sz w:val="24"/>
          <w:szCs w:val="24"/>
        </w:rPr>
        <w:t xml:space="preserve"> </w:t>
      </w:r>
      <w:proofErr w:type="spellStart"/>
      <w:r w:rsidRPr="00803E4D">
        <w:rPr>
          <w:sz w:val="24"/>
          <w:szCs w:val="24"/>
        </w:rPr>
        <w:t>strategy</w:t>
      </w:r>
      <w:proofErr w:type="spellEnd"/>
      <w:r w:rsidRPr="00803E4D">
        <w:rPr>
          <w:sz w:val="24"/>
          <w:szCs w:val="24"/>
        </w:rPr>
        <w:t xml:space="preserve"> in </w:t>
      </w:r>
      <w:proofErr w:type="spellStart"/>
      <w:r w:rsidRPr="00803E4D">
        <w:rPr>
          <w:sz w:val="24"/>
          <w:szCs w:val="24"/>
        </w:rPr>
        <w:t>the</w:t>
      </w:r>
      <w:proofErr w:type="spellEnd"/>
      <w:r w:rsidRPr="00803E4D">
        <w:rPr>
          <w:sz w:val="24"/>
          <w:szCs w:val="24"/>
        </w:rPr>
        <w:t xml:space="preserve"> </w:t>
      </w:r>
      <w:proofErr w:type="spellStart"/>
      <w:r w:rsidRPr="00803E4D">
        <w:rPr>
          <w:sz w:val="24"/>
          <w:szCs w:val="24"/>
        </w:rPr>
        <w:t>Brazilian</w:t>
      </w:r>
      <w:proofErr w:type="spellEnd"/>
      <w:r w:rsidRPr="00803E4D">
        <w:rPr>
          <w:sz w:val="24"/>
          <w:szCs w:val="24"/>
        </w:rPr>
        <w:t xml:space="preserve"> </w:t>
      </w:r>
      <w:proofErr w:type="spellStart"/>
      <w:r w:rsidRPr="00803E4D">
        <w:rPr>
          <w:sz w:val="24"/>
          <w:szCs w:val="24"/>
        </w:rPr>
        <w:t>Court</w:t>
      </w:r>
      <w:proofErr w:type="spellEnd"/>
      <w:r w:rsidRPr="00803E4D">
        <w:rPr>
          <w:sz w:val="24"/>
          <w:szCs w:val="24"/>
        </w:rPr>
        <w:t xml:space="preserve"> of </w:t>
      </w:r>
      <w:proofErr w:type="spellStart"/>
      <w:r w:rsidRPr="00803E4D">
        <w:rPr>
          <w:sz w:val="24"/>
          <w:szCs w:val="24"/>
        </w:rPr>
        <w:t>Accounts</w:t>
      </w:r>
      <w:proofErr w:type="spellEnd"/>
      <w:r w:rsidRPr="00803E4D">
        <w:rPr>
          <w:sz w:val="24"/>
          <w:szCs w:val="24"/>
        </w:rPr>
        <w:t xml:space="preserve">”, Carlos Cesar </w:t>
      </w:r>
      <w:proofErr w:type="spellStart"/>
      <w:r w:rsidRPr="00803E4D">
        <w:rPr>
          <w:sz w:val="24"/>
          <w:szCs w:val="24"/>
        </w:rPr>
        <w:t>Modena</w:t>
      </w:r>
      <w:proofErr w:type="spellEnd"/>
      <w:r w:rsidRPr="00803E4D">
        <w:rPr>
          <w:sz w:val="24"/>
          <w:szCs w:val="24"/>
        </w:rPr>
        <w:t xml:space="preserve">, </w:t>
      </w:r>
      <w:proofErr w:type="spellStart"/>
      <w:r w:rsidRPr="00803E4D">
        <w:rPr>
          <w:sz w:val="24"/>
          <w:szCs w:val="24"/>
        </w:rPr>
        <w:t>Trbunal</w:t>
      </w:r>
      <w:proofErr w:type="spellEnd"/>
      <w:r w:rsidRPr="00803E4D">
        <w:rPr>
          <w:sz w:val="24"/>
          <w:szCs w:val="24"/>
        </w:rPr>
        <w:t xml:space="preserve"> de Cuentas de la Unión (Entidad de Fiscalización Superior de la República Federativa de Brasil).</w:t>
      </w:r>
    </w:p>
    <w:p w:rsidR="003151C7" w:rsidRPr="003151C7" w:rsidRDefault="003151C7" w:rsidP="003151C7">
      <w:pPr>
        <w:numPr>
          <w:ilvl w:val="0"/>
          <w:numId w:val="3"/>
        </w:numPr>
        <w:jc w:val="both"/>
        <w:rPr>
          <w:b/>
          <w:sz w:val="24"/>
          <w:szCs w:val="24"/>
          <w:u w:val="single"/>
          <w:lang w:val="es-AR"/>
        </w:rPr>
      </w:pPr>
      <w:r w:rsidRPr="003151C7">
        <w:rPr>
          <w:sz w:val="24"/>
          <w:szCs w:val="24"/>
          <w:lang w:val="es-AR"/>
        </w:rPr>
        <w:t>“</w:t>
      </w:r>
      <w:proofErr w:type="spellStart"/>
      <w:r w:rsidRPr="003151C7">
        <w:rPr>
          <w:sz w:val="24"/>
          <w:szCs w:val="24"/>
          <w:lang w:val="es-AR"/>
        </w:rPr>
        <w:t>Improving</w:t>
      </w:r>
      <w:proofErr w:type="spellEnd"/>
      <w:r w:rsidRPr="003151C7">
        <w:rPr>
          <w:sz w:val="24"/>
          <w:szCs w:val="24"/>
          <w:lang w:val="es-AR"/>
        </w:rPr>
        <w:t xml:space="preserve"> </w:t>
      </w:r>
      <w:proofErr w:type="spellStart"/>
      <w:r w:rsidRPr="003151C7">
        <w:rPr>
          <w:sz w:val="24"/>
          <w:szCs w:val="24"/>
          <w:lang w:val="es-AR"/>
        </w:rPr>
        <w:t>the</w:t>
      </w:r>
      <w:proofErr w:type="spellEnd"/>
      <w:r w:rsidRPr="003151C7">
        <w:rPr>
          <w:sz w:val="24"/>
          <w:szCs w:val="24"/>
          <w:lang w:val="es-AR"/>
        </w:rPr>
        <w:t xml:space="preserve"> </w:t>
      </w:r>
      <w:proofErr w:type="spellStart"/>
      <w:r w:rsidRPr="003151C7">
        <w:rPr>
          <w:sz w:val="24"/>
          <w:szCs w:val="24"/>
          <w:lang w:val="es-AR"/>
        </w:rPr>
        <w:t>Forensic</w:t>
      </w:r>
      <w:proofErr w:type="spellEnd"/>
      <w:r w:rsidRPr="003151C7">
        <w:rPr>
          <w:sz w:val="24"/>
          <w:szCs w:val="24"/>
          <w:lang w:val="es-AR"/>
        </w:rPr>
        <w:t xml:space="preserve"> </w:t>
      </w:r>
      <w:proofErr w:type="spellStart"/>
      <w:r w:rsidRPr="003151C7">
        <w:rPr>
          <w:sz w:val="24"/>
          <w:szCs w:val="24"/>
          <w:lang w:val="es-AR"/>
        </w:rPr>
        <w:t>Audit</w:t>
      </w:r>
      <w:proofErr w:type="spellEnd"/>
      <w:r w:rsidRPr="003151C7">
        <w:rPr>
          <w:sz w:val="24"/>
          <w:szCs w:val="24"/>
          <w:lang w:val="es-AR"/>
        </w:rPr>
        <w:t xml:space="preserve"> </w:t>
      </w:r>
      <w:proofErr w:type="spellStart"/>
      <w:r w:rsidRPr="003151C7">
        <w:rPr>
          <w:sz w:val="24"/>
          <w:szCs w:val="24"/>
          <w:lang w:val="es-AR"/>
        </w:rPr>
        <w:t>Capability</w:t>
      </w:r>
      <w:proofErr w:type="spellEnd"/>
      <w:r w:rsidRPr="003151C7">
        <w:rPr>
          <w:sz w:val="24"/>
          <w:szCs w:val="24"/>
          <w:lang w:val="es-AR"/>
        </w:rPr>
        <w:t xml:space="preserve"> of </w:t>
      </w:r>
      <w:proofErr w:type="spellStart"/>
      <w:r w:rsidRPr="003151C7">
        <w:rPr>
          <w:sz w:val="24"/>
          <w:szCs w:val="24"/>
          <w:lang w:val="es-AR"/>
        </w:rPr>
        <w:t>the</w:t>
      </w:r>
      <w:proofErr w:type="spellEnd"/>
      <w:r w:rsidRPr="003151C7">
        <w:rPr>
          <w:sz w:val="24"/>
          <w:szCs w:val="24"/>
          <w:lang w:val="es-AR"/>
        </w:rPr>
        <w:t xml:space="preserve"> Contraloría General de la República de Costa Rica”, José </w:t>
      </w:r>
      <w:proofErr w:type="spellStart"/>
      <w:r w:rsidRPr="003151C7">
        <w:rPr>
          <w:sz w:val="24"/>
          <w:szCs w:val="24"/>
          <w:lang w:val="es-AR"/>
        </w:rPr>
        <w:t>Alpízar</w:t>
      </w:r>
      <w:proofErr w:type="spellEnd"/>
      <w:r w:rsidRPr="003151C7">
        <w:rPr>
          <w:sz w:val="24"/>
          <w:szCs w:val="24"/>
          <w:lang w:val="es-AR"/>
        </w:rPr>
        <w:t xml:space="preserve"> Fallas, Contraloría General de la República (</w:t>
      </w:r>
      <w:r w:rsidRPr="003151C7">
        <w:rPr>
          <w:sz w:val="24"/>
          <w:szCs w:val="24"/>
        </w:rPr>
        <w:t xml:space="preserve">Entidad de Fiscalización Superior de la República </w:t>
      </w:r>
      <w:r w:rsidRPr="003151C7">
        <w:rPr>
          <w:sz w:val="24"/>
          <w:szCs w:val="24"/>
          <w:lang w:val="es-AR"/>
        </w:rPr>
        <w:t>de Costa Rica).</w:t>
      </w:r>
    </w:p>
    <w:p w:rsidR="00002834" w:rsidRPr="003151C7" w:rsidRDefault="00002834" w:rsidP="004D1CB6">
      <w:pPr>
        <w:jc w:val="both"/>
        <w:rPr>
          <w:sz w:val="24"/>
          <w:szCs w:val="24"/>
          <w:lang w:val="es-AR"/>
        </w:rPr>
      </w:pPr>
    </w:p>
    <w:p w:rsidR="00002834" w:rsidRPr="003151C7" w:rsidRDefault="00002834" w:rsidP="004D1CB6">
      <w:pPr>
        <w:jc w:val="both"/>
        <w:rPr>
          <w:sz w:val="24"/>
          <w:szCs w:val="24"/>
          <w:lang w:val="es-AR"/>
        </w:rPr>
      </w:pPr>
    </w:p>
    <w:p w:rsidR="00002834" w:rsidRPr="00202F74" w:rsidRDefault="00202F74" w:rsidP="00202F74">
      <w:pPr>
        <w:numPr>
          <w:ilvl w:val="0"/>
          <w:numId w:val="30"/>
        </w:numPr>
        <w:jc w:val="both"/>
        <w:rPr>
          <w:b/>
          <w:sz w:val="24"/>
          <w:szCs w:val="24"/>
          <w:u w:val="single"/>
        </w:rPr>
      </w:pPr>
      <w:r w:rsidRPr="00202F74">
        <w:rPr>
          <w:b/>
          <w:sz w:val="24"/>
          <w:szCs w:val="24"/>
        </w:rPr>
        <w:lastRenderedPageBreak/>
        <w:t xml:space="preserve"> </w:t>
      </w:r>
      <w:r w:rsidR="00002834" w:rsidRPr="00202F74">
        <w:rPr>
          <w:b/>
          <w:sz w:val="24"/>
          <w:szCs w:val="24"/>
          <w:u w:val="single"/>
        </w:rPr>
        <w:t>Evaluación de los aprendizajes</w:t>
      </w:r>
    </w:p>
    <w:p w:rsidR="00002834" w:rsidRPr="00575681" w:rsidRDefault="00002834" w:rsidP="004D1CB6">
      <w:pPr>
        <w:jc w:val="both"/>
        <w:rPr>
          <w:b/>
          <w:sz w:val="24"/>
          <w:szCs w:val="24"/>
          <w:u w:val="single"/>
        </w:rPr>
      </w:pPr>
    </w:p>
    <w:p w:rsidR="00002834" w:rsidRPr="00983E6C" w:rsidRDefault="00002834" w:rsidP="00202F74">
      <w:pPr>
        <w:pStyle w:val="Textoindependiente2"/>
        <w:ind w:firstLine="708"/>
        <w:rPr>
          <w:szCs w:val="24"/>
        </w:rPr>
      </w:pPr>
      <w:r w:rsidRPr="00983E6C">
        <w:rPr>
          <w:szCs w:val="24"/>
        </w:rPr>
        <w:t xml:space="preserve">La evaluación se realizara mediante </w:t>
      </w:r>
      <w:r w:rsidR="00957BEF" w:rsidRPr="00983E6C">
        <w:rPr>
          <w:szCs w:val="24"/>
        </w:rPr>
        <w:t xml:space="preserve">un examen presencial, individual, del tipo </w:t>
      </w:r>
      <w:proofErr w:type="spellStart"/>
      <w:r w:rsidR="00957BEF" w:rsidRPr="00983E6C">
        <w:rPr>
          <w:i/>
          <w:szCs w:val="24"/>
        </w:rPr>
        <w:t>multiple</w:t>
      </w:r>
      <w:proofErr w:type="spellEnd"/>
      <w:r w:rsidR="00957BEF" w:rsidRPr="00983E6C">
        <w:rPr>
          <w:i/>
          <w:szCs w:val="24"/>
        </w:rPr>
        <w:t xml:space="preserve"> </w:t>
      </w:r>
      <w:proofErr w:type="spellStart"/>
      <w:r w:rsidR="00957BEF" w:rsidRPr="00983E6C">
        <w:rPr>
          <w:i/>
          <w:szCs w:val="24"/>
        </w:rPr>
        <w:t>choice</w:t>
      </w:r>
      <w:proofErr w:type="spellEnd"/>
      <w:r w:rsidR="00957BEF" w:rsidRPr="00983E6C">
        <w:rPr>
          <w:i/>
          <w:szCs w:val="24"/>
        </w:rPr>
        <w:t xml:space="preserve"> </w:t>
      </w:r>
      <w:r w:rsidR="00983E6C" w:rsidRPr="00983E6C">
        <w:rPr>
          <w:szCs w:val="24"/>
        </w:rPr>
        <w:t xml:space="preserve">relacionado con los </w:t>
      </w:r>
      <w:r w:rsidR="00957BEF" w:rsidRPr="00983E6C">
        <w:rPr>
          <w:szCs w:val="24"/>
        </w:rPr>
        <w:t xml:space="preserve">conocimientos impartidos durante el curso, y </w:t>
      </w:r>
      <w:r w:rsidR="00983E6C" w:rsidRPr="00983E6C">
        <w:rPr>
          <w:szCs w:val="24"/>
        </w:rPr>
        <w:t xml:space="preserve">con </w:t>
      </w:r>
      <w:r w:rsidR="00957BEF" w:rsidRPr="00983E6C">
        <w:rPr>
          <w:szCs w:val="24"/>
        </w:rPr>
        <w:t>situaciones hipotéticas</w:t>
      </w:r>
      <w:r w:rsidR="00983E6C" w:rsidRPr="00983E6C">
        <w:rPr>
          <w:szCs w:val="24"/>
        </w:rPr>
        <w:t xml:space="preserve"> relacionadas</w:t>
      </w:r>
      <w:r w:rsidRPr="00983E6C">
        <w:rPr>
          <w:szCs w:val="24"/>
        </w:rPr>
        <w:t>.</w:t>
      </w:r>
    </w:p>
    <w:p w:rsidR="00002834" w:rsidRPr="00575681" w:rsidRDefault="00002834" w:rsidP="004D1CB6">
      <w:pPr>
        <w:jc w:val="both"/>
        <w:rPr>
          <w:b/>
          <w:sz w:val="24"/>
          <w:szCs w:val="24"/>
        </w:rPr>
      </w:pPr>
    </w:p>
    <w:p w:rsidR="00002834" w:rsidRPr="00575681" w:rsidRDefault="00002834" w:rsidP="004D1CB6">
      <w:pPr>
        <w:jc w:val="both"/>
        <w:rPr>
          <w:b/>
          <w:sz w:val="24"/>
          <w:szCs w:val="24"/>
        </w:rPr>
      </w:pPr>
    </w:p>
    <w:p w:rsidR="00002834" w:rsidRPr="00202F74" w:rsidRDefault="00202F74" w:rsidP="00202F74">
      <w:pPr>
        <w:pStyle w:val="Ttulo4"/>
        <w:numPr>
          <w:ilvl w:val="0"/>
          <w:numId w:val="30"/>
        </w:numPr>
        <w:rPr>
          <w:szCs w:val="24"/>
          <w:u w:val="single"/>
        </w:rPr>
      </w:pPr>
      <w:r>
        <w:rPr>
          <w:szCs w:val="24"/>
        </w:rPr>
        <w:t xml:space="preserve"> </w:t>
      </w:r>
      <w:r w:rsidR="00002834" w:rsidRPr="00202F74">
        <w:rPr>
          <w:szCs w:val="24"/>
          <w:u w:val="single"/>
        </w:rPr>
        <w:t>Requisitos de asistencia y aprobación</w:t>
      </w:r>
    </w:p>
    <w:p w:rsidR="00002834" w:rsidRPr="00575681" w:rsidRDefault="00002834" w:rsidP="004D1CB6">
      <w:pPr>
        <w:jc w:val="both"/>
        <w:rPr>
          <w:b/>
          <w:sz w:val="24"/>
          <w:szCs w:val="24"/>
          <w:u w:val="single"/>
        </w:rPr>
      </w:pPr>
    </w:p>
    <w:p w:rsidR="00002834" w:rsidRDefault="00002834" w:rsidP="00202F74">
      <w:pPr>
        <w:pStyle w:val="Textoindependiente2"/>
        <w:ind w:firstLine="708"/>
        <w:rPr>
          <w:szCs w:val="24"/>
        </w:rPr>
      </w:pPr>
      <w:r w:rsidRPr="00983E6C">
        <w:rPr>
          <w:szCs w:val="24"/>
        </w:rPr>
        <w:t xml:space="preserve">Para aprobar el curso los cursantes deberán cumplimentar el 75% de asistencia y aprobar </w:t>
      </w:r>
      <w:r w:rsidR="00983E6C" w:rsidRPr="00983E6C">
        <w:rPr>
          <w:szCs w:val="24"/>
        </w:rPr>
        <w:t>el examen referido en el punto 9.</w:t>
      </w:r>
    </w:p>
    <w:p w:rsidR="00202F74" w:rsidRDefault="00202F74" w:rsidP="00202F74">
      <w:pPr>
        <w:pStyle w:val="Textoindependiente2"/>
        <w:ind w:firstLine="708"/>
        <w:rPr>
          <w:szCs w:val="24"/>
        </w:rPr>
      </w:pPr>
    </w:p>
    <w:p w:rsidR="00202F74" w:rsidRPr="00202F74" w:rsidRDefault="00202F74" w:rsidP="00202F74">
      <w:pPr>
        <w:numPr>
          <w:ilvl w:val="0"/>
          <w:numId w:val="30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202F74">
        <w:rPr>
          <w:b/>
          <w:sz w:val="24"/>
          <w:szCs w:val="24"/>
          <w:u w:val="single"/>
        </w:rPr>
        <w:t>Perfil del instructor</w:t>
      </w:r>
    </w:p>
    <w:p w:rsidR="00202F74" w:rsidRPr="00575681" w:rsidRDefault="00202F74" w:rsidP="00202F74">
      <w:pPr>
        <w:ind w:left="720"/>
        <w:jc w:val="both"/>
        <w:rPr>
          <w:sz w:val="24"/>
          <w:szCs w:val="24"/>
        </w:rPr>
      </w:pPr>
    </w:p>
    <w:p w:rsidR="00202F74" w:rsidRPr="00202F74" w:rsidRDefault="00202F74" w:rsidP="00202F74">
      <w:pPr>
        <w:ind w:left="720" w:hanging="720"/>
        <w:jc w:val="both"/>
        <w:rPr>
          <w:sz w:val="24"/>
          <w:szCs w:val="24"/>
        </w:rPr>
      </w:pPr>
      <w:proofErr w:type="spellStart"/>
      <w:r w:rsidRPr="00202F74">
        <w:rPr>
          <w:sz w:val="24"/>
          <w:szCs w:val="24"/>
        </w:rPr>
        <w:t>Mg.</w:t>
      </w:r>
      <w:proofErr w:type="spellEnd"/>
      <w:r w:rsidRPr="00202F74">
        <w:rPr>
          <w:sz w:val="24"/>
          <w:szCs w:val="24"/>
        </w:rPr>
        <w:t xml:space="preserve"> Sebastián Gil</w:t>
      </w:r>
    </w:p>
    <w:p w:rsidR="00202F74" w:rsidRPr="00575681" w:rsidRDefault="00202F74" w:rsidP="00202F74">
      <w:pPr>
        <w:ind w:left="720"/>
        <w:jc w:val="both"/>
        <w:rPr>
          <w:sz w:val="24"/>
          <w:szCs w:val="24"/>
        </w:rPr>
      </w:pPr>
    </w:p>
    <w:p w:rsidR="00202F74" w:rsidRDefault="00202F74" w:rsidP="00202F74">
      <w:pPr>
        <w:jc w:val="both"/>
        <w:rPr>
          <w:rFonts w:eastAsia="Calibri"/>
          <w:sz w:val="24"/>
          <w:szCs w:val="24"/>
        </w:rPr>
      </w:pPr>
      <w:r w:rsidRPr="003E4AED">
        <w:rPr>
          <w:rFonts w:eastAsia="Calibri"/>
          <w:sz w:val="24"/>
          <w:szCs w:val="24"/>
        </w:rPr>
        <w:t xml:space="preserve">Lic. y </w:t>
      </w:r>
      <w:proofErr w:type="spellStart"/>
      <w:r w:rsidRPr="003E4AED">
        <w:rPr>
          <w:rFonts w:eastAsia="Calibri"/>
          <w:sz w:val="24"/>
          <w:szCs w:val="24"/>
        </w:rPr>
        <w:t>Master</w:t>
      </w:r>
      <w:proofErr w:type="spellEnd"/>
      <w:r w:rsidRPr="003E4AED">
        <w:rPr>
          <w:rFonts w:eastAsia="Calibri"/>
          <w:sz w:val="24"/>
          <w:szCs w:val="24"/>
        </w:rPr>
        <w:t xml:space="preserve"> en Relaciones Internacionales</w:t>
      </w:r>
      <w:r>
        <w:rPr>
          <w:rFonts w:eastAsia="Calibri"/>
          <w:sz w:val="24"/>
          <w:szCs w:val="24"/>
        </w:rPr>
        <w:t xml:space="preserve"> (Universidad de Belgrano y FLACSO),</w:t>
      </w:r>
    </w:p>
    <w:p w:rsidR="00202F74" w:rsidRDefault="00202F74" w:rsidP="00202F74">
      <w:pPr>
        <w:jc w:val="both"/>
        <w:rPr>
          <w:rFonts w:eastAsia="Calibri"/>
          <w:sz w:val="24"/>
          <w:szCs w:val="24"/>
        </w:rPr>
      </w:pPr>
      <w:r w:rsidRPr="003E4AED">
        <w:rPr>
          <w:rFonts w:eastAsia="Calibri"/>
          <w:sz w:val="24"/>
          <w:szCs w:val="24"/>
        </w:rPr>
        <w:t>Magister en Finanzas</w:t>
      </w:r>
      <w:r>
        <w:rPr>
          <w:rFonts w:eastAsia="Calibri"/>
          <w:sz w:val="24"/>
          <w:szCs w:val="24"/>
        </w:rPr>
        <w:t xml:space="preserve"> (Universidad de San Andrés),</w:t>
      </w:r>
    </w:p>
    <w:p w:rsidR="00202F74" w:rsidRDefault="00202F74" w:rsidP="00202F7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Experto en Evaluación de Políticas Públicas (Universidad de Sevilla),</w:t>
      </w:r>
    </w:p>
    <w:p w:rsidR="00202F74" w:rsidRDefault="00202F74" w:rsidP="00202F74">
      <w:pPr>
        <w:jc w:val="both"/>
        <w:rPr>
          <w:rFonts w:eastAsia="Calibri"/>
          <w:sz w:val="24"/>
          <w:szCs w:val="24"/>
        </w:rPr>
      </w:pPr>
      <w:r w:rsidRPr="003E4AED">
        <w:rPr>
          <w:rFonts w:eastAsia="Calibri"/>
          <w:sz w:val="24"/>
          <w:szCs w:val="24"/>
        </w:rPr>
        <w:t>Graduado del Programa Internacional de la Fundación Canadiense de Auditoría Integral (CCAF-FCVI)</w:t>
      </w:r>
    </w:p>
    <w:p w:rsidR="00202F74" w:rsidRDefault="00202F74" w:rsidP="00202F74">
      <w:pPr>
        <w:jc w:val="both"/>
        <w:rPr>
          <w:rFonts w:eastAsia="Calibri"/>
          <w:sz w:val="24"/>
          <w:szCs w:val="24"/>
        </w:rPr>
      </w:pPr>
      <w:r w:rsidRPr="003E4AED">
        <w:rPr>
          <w:rFonts w:eastAsia="Calibri"/>
          <w:sz w:val="24"/>
          <w:szCs w:val="24"/>
        </w:rPr>
        <w:t>Supervisor de la Auditoría General de la Nación</w:t>
      </w:r>
      <w:r>
        <w:rPr>
          <w:rFonts w:eastAsia="Calibri"/>
          <w:sz w:val="24"/>
          <w:szCs w:val="24"/>
        </w:rPr>
        <w:t xml:space="preserve"> (desde 1993)</w:t>
      </w:r>
    </w:p>
    <w:p w:rsidR="00202F74" w:rsidRDefault="00202F74" w:rsidP="00202F74">
      <w:pPr>
        <w:jc w:val="both"/>
        <w:rPr>
          <w:rFonts w:eastAsia="Calibri"/>
          <w:sz w:val="24"/>
          <w:szCs w:val="24"/>
        </w:rPr>
      </w:pPr>
      <w:r w:rsidRPr="003E4AED">
        <w:rPr>
          <w:rFonts w:eastAsia="Calibri"/>
          <w:sz w:val="24"/>
          <w:szCs w:val="24"/>
        </w:rPr>
        <w:t>Director de Proyectos del Instituto de Investigación en Auditoría y Gestión (IDIAG)</w:t>
      </w:r>
    </w:p>
    <w:p w:rsidR="00202F74" w:rsidRPr="003E4AED" w:rsidRDefault="00202F74" w:rsidP="00202F7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Docente de la Maestría en Auditoría Gubernamental de la UNSAM (Convenio UNSAM – La Piedad) y de la Posgrado en Gestión por Resultados (Convenio FCE-UBA – ASAP); Consultor. </w:t>
      </w:r>
    </w:p>
    <w:p w:rsidR="00202F74" w:rsidRDefault="00202F74" w:rsidP="00202F74">
      <w:pPr>
        <w:pStyle w:val="Textoindependiente2"/>
        <w:ind w:firstLine="708"/>
        <w:rPr>
          <w:szCs w:val="24"/>
        </w:rPr>
      </w:pPr>
    </w:p>
    <w:p w:rsidR="00002834" w:rsidRPr="00575681" w:rsidRDefault="00002834" w:rsidP="004D1CB6">
      <w:pPr>
        <w:jc w:val="both"/>
        <w:rPr>
          <w:b/>
          <w:sz w:val="24"/>
          <w:szCs w:val="24"/>
        </w:rPr>
      </w:pPr>
    </w:p>
    <w:p w:rsidR="00002834" w:rsidRPr="00202F74" w:rsidRDefault="00202F74" w:rsidP="00202F74">
      <w:pPr>
        <w:numPr>
          <w:ilvl w:val="0"/>
          <w:numId w:val="30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002834" w:rsidRPr="00202F74">
        <w:rPr>
          <w:b/>
          <w:sz w:val="24"/>
          <w:szCs w:val="24"/>
          <w:u w:val="single"/>
        </w:rPr>
        <w:t>Instrumentos para la evaluación de la actividad</w:t>
      </w:r>
    </w:p>
    <w:p w:rsidR="00002834" w:rsidRPr="00575681" w:rsidRDefault="00002834" w:rsidP="004D1CB6">
      <w:pPr>
        <w:jc w:val="both"/>
        <w:rPr>
          <w:b/>
          <w:sz w:val="24"/>
          <w:szCs w:val="24"/>
          <w:u w:val="single"/>
        </w:rPr>
      </w:pPr>
    </w:p>
    <w:p w:rsidR="00002834" w:rsidRPr="00611FF0" w:rsidRDefault="00002834" w:rsidP="00202F74">
      <w:pPr>
        <w:pStyle w:val="Textoindependiente2"/>
        <w:ind w:firstLine="708"/>
        <w:rPr>
          <w:szCs w:val="24"/>
        </w:rPr>
      </w:pPr>
      <w:r w:rsidRPr="00611FF0">
        <w:rPr>
          <w:szCs w:val="24"/>
        </w:rPr>
        <w:t>La evaluación de la actividad se realizará mediante un formulario, a modo de encuesta donde se analizarán las opiniones de los cursantes respecto a: organización del curso, la pertinencia y calidad de la bibliografía, el desempeño docente y la evaluación general de la actividad.</w:t>
      </w:r>
    </w:p>
    <w:p w:rsidR="00002834" w:rsidRPr="00611FF0" w:rsidRDefault="00002834" w:rsidP="004D1CB6">
      <w:pPr>
        <w:jc w:val="both"/>
        <w:rPr>
          <w:b/>
          <w:sz w:val="24"/>
          <w:szCs w:val="24"/>
        </w:rPr>
      </w:pPr>
    </w:p>
    <w:p w:rsidR="00002834" w:rsidRPr="00202F74" w:rsidRDefault="00202F74" w:rsidP="00202F74">
      <w:pPr>
        <w:numPr>
          <w:ilvl w:val="0"/>
          <w:numId w:val="30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002834" w:rsidRPr="00202F74">
        <w:rPr>
          <w:b/>
          <w:sz w:val="24"/>
          <w:szCs w:val="24"/>
          <w:u w:val="single"/>
        </w:rPr>
        <w:t>Duración en horas</w:t>
      </w:r>
    </w:p>
    <w:p w:rsidR="00002834" w:rsidRPr="00575681" w:rsidRDefault="00002834" w:rsidP="004D1CB6">
      <w:pPr>
        <w:jc w:val="both"/>
        <w:rPr>
          <w:b/>
          <w:sz w:val="24"/>
          <w:szCs w:val="24"/>
        </w:rPr>
      </w:pPr>
    </w:p>
    <w:p w:rsidR="00002834" w:rsidRPr="00611FF0" w:rsidRDefault="00611FF0" w:rsidP="00202F74">
      <w:pPr>
        <w:pStyle w:val="Textoindependiente2"/>
        <w:ind w:firstLine="708"/>
        <w:rPr>
          <w:szCs w:val="24"/>
        </w:rPr>
      </w:pPr>
      <w:r w:rsidRPr="00611FF0">
        <w:rPr>
          <w:szCs w:val="24"/>
        </w:rPr>
        <w:t xml:space="preserve">16 </w:t>
      </w:r>
      <w:r w:rsidR="00002834" w:rsidRPr="00611FF0">
        <w:rPr>
          <w:szCs w:val="24"/>
        </w:rPr>
        <w:t>horas de cursada presencial</w:t>
      </w:r>
      <w:r w:rsidRPr="00611FF0">
        <w:rPr>
          <w:szCs w:val="24"/>
        </w:rPr>
        <w:t>, incluyendo 2 horas para la evaluación de los aprendizajes (examen)</w:t>
      </w:r>
      <w:r w:rsidR="00002834" w:rsidRPr="00611FF0">
        <w:rPr>
          <w:szCs w:val="24"/>
        </w:rPr>
        <w:t>.</w:t>
      </w:r>
    </w:p>
    <w:p w:rsidR="00002834" w:rsidRPr="00575681" w:rsidRDefault="00002834" w:rsidP="004D1CB6">
      <w:pPr>
        <w:jc w:val="both"/>
        <w:rPr>
          <w:b/>
          <w:sz w:val="24"/>
          <w:szCs w:val="24"/>
        </w:rPr>
      </w:pPr>
    </w:p>
    <w:p w:rsidR="00002834" w:rsidRPr="00202F74" w:rsidRDefault="00202F74" w:rsidP="00202F74">
      <w:pPr>
        <w:numPr>
          <w:ilvl w:val="0"/>
          <w:numId w:val="30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002834" w:rsidRPr="00202F74">
        <w:rPr>
          <w:b/>
          <w:sz w:val="24"/>
          <w:szCs w:val="24"/>
          <w:u w:val="single"/>
        </w:rPr>
        <w:t>Cronograma</w:t>
      </w:r>
    </w:p>
    <w:p w:rsidR="00002834" w:rsidRPr="00575681" w:rsidRDefault="00002834" w:rsidP="004D1CB6">
      <w:pPr>
        <w:jc w:val="both"/>
        <w:rPr>
          <w:b/>
          <w:color w:val="FF0000"/>
          <w:sz w:val="24"/>
          <w:szCs w:val="24"/>
        </w:rPr>
      </w:pPr>
    </w:p>
    <w:p w:rsidR="00002834" w:rsidRPr="00611FF0" w:rsidRDefault="00367B0B" w:rsidP="004D1CB6">
      <w:pPr>
        <w:jc w:val="both"/>
        <w:rPr>
          <w:sz w:val="24"/>
          <w:szCs w:val="24"/>
        </w:rPr>
      </w:pPr>
      <w:bookmarkStart w:id="0" w:name="OLE_LINK1"/>
      <w:bookmarkStart w:id="1" w:name="OLE_LINK2"/>
      <w:r w:rsidRPr="00611FF0">
        <w:rPr>
          <w:sz w:val="24"/>
          <w:szCs w:val="24"/>
        </w:rPr>
        <w:t xml:space="preserve">Días </w:t>
      </w:r>
      <w:r w:rsidR="00611FF0" w:rsidRPr="00611FF0">
        <w:rPr>
          <w:sz w:val="24"/>
          <w:szCs w:val="24"/>
        </w:rPr>
        <w:t xml:space="preserve">15, 16, 21 y 22 de noviembre </w:t>
      </w:r>
      <w:r w:rsidRPr="00611FF0">
        <w:rPr>
          <w:sz w:val="24"/>
          <w:szCs w:val="24"/>
        </w:rPr>
        <w:t>de 20</w:t>
      </w:r>
      <w:r w:rsidR="00611FF0" w:rsidRPr="00611FF0">
        <w:rPr>
          <w:sz w:val="24"/>
          <w:szCs w:val="24"/>
        </w:rPr>
        <w:t>16</w:t>
      </w:r>
      <w:r w:rsidRPr="00611FF0">
        <w:rPr>
          <w:sz w:val="24"/>
          <w:szCs w:val="24"/>
        </w:rPr>
        <w:t>.</w:t>
      </w:r>
      <w:r w:rsidR="00202F74">
        <w:rPr>
          <w:sz w:val="24"/>
          <w:szCs w:val="24"/>
        </w:rPr>
        <w:t xml:space="preserve"> </w:t>
      </w:r>
      <w:bookmarkEnd w:id="0"/>
      <w:bookmarkEnd w:id="1"/>
      <w:r w:rsidR="00002834" w:rsidRPr="00611FF0">
        <w:rPr>
          <w:sz w:val="24"/>
          <w:szCs w:val="24"/>
        </w:rPr>
        <w:t>El horario será de 14 a 1</w:t>
      </w:r>
      <w:r w:rsidR="00611FF0" w:rsidRPr="00611FF0">
        <w:rPr>
          <w:sz w:val="24"/>
          <w:szCs w:val="24"/>
        </w:rPr>
        <w:t>8</w:t>
      </w:r>
      <w:r w:rsidR="00002834" w:rsidRPr="00611FF0">
        <w:rPr>
          <w:sz w:val="24"/>
          <w:szCs w:val="24"/>
        </w:rPr>
        <w:t xml:space="preserve"> hs.</w:t>
      </w:r>
    </w:p>
    <w:p w:rsidR="00202F74" w:rsidRPr="00575681" w:rsidRDefault="00202F74" w:rsidP="004D1CB6">
      <w:pPr>
        <w:jc w:val="both"/>
        <w:rPr>
          <w:sz w:val="24"/>
          <w:szCs w:val="24"/>
        </w:rPr>
      </w:pPr>
    </w:p>
    <w:p w:rsidR="00002834" w:rsidRDefault="00202F74" w:rsidP="00202F74">
      <w:pPr>
        <w:numPr>
          <w:ilvl w:val="0"/>
          <w:numId w:val="30"/>
        </w:numPr>
        <w:jc w:val="both"/>
        <w:rPr>
          <w:b/>
          <w:sz w:val="24"/>
          <w:szCs w:val="24"/>
          <w:u w:val="single"/>
        </w:rPr>
      </w:pPr>
      <w:r w:rsidRPr="00202F74">
        <w:rPr>
          <w:b/>
          <w:sz w:val="24"/>
          <w:szCs w:val="24"/>
        </w:rPr>
        <w:t xml:space="preserve"> </w:t>
      </w:r>
      <w:r w:rsidR="00002834" w:rsidRPr="00202F74">
        <w:rPr>
          <w:b/>
          <w:sz w:val="24"/>
          <w:szCs w:val="24"/>
          <w:u w:val="single"/>
        </w:rPr>
        <w:t>Lugar de realización</w:t>
      </w:r>
    </w:p>
    <w:p w:rsidR="00202F74" w:rsidRDefault="00202F74" w:rsidP="00202F74">
      <w:pPr>
        <w:ind w:left="720"/>
        <w:jc w:val="both"/>
        <w:rPr>
          <w:b/>
          <w:sz w:val="24"/>
          <w:szCs w:val="24"/>
          <w:u w:val="single"/>
        </w:rPr>
      </w:pPr>
    </w:p>
    <w:p w:rsidR="009F19A7" w:rsidRPr="00575681" w:rsidRDefault="00202F74" w:rsidP="004D1CB6">
      <w:pPr>
        <w:jc w:val="both"/>
        <w:rPr>
          <w:b/>
          <w:sz w:val="24"/>
          <w:szCs w:val="24"/>
          <w:u w:val="single"/>
        </w:rPr>
      </w:pPr>
      <w:r w:rsidRPr="00270C28">
        <w:rPr>
          <w:sz w:val="24"/>
          <w:szCs w:val="24"/>
        </w:rPr>
        <w:t>Centro de Estudios La Piedad – Asociación del Personal de los Organismos de Control. Capital Federal.</w:t>
      </w:r>
    </w:p>
    <w:sectPr w:rsidR="009F19A7" w:rsidRPr="00575681" w:rsidSect="00FC5F14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9A4"/>
    <w:multiLevelType w:val="multilevel"/>
    <w:tmpl w:val="3C6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72A3"/>
    <w:multiLevelType w:val="multilevel"/>
    <w:tmpl w:val="6106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E4CDF"/>
    <w:multiLevelType w:val="multilevel"/>
    <w:tmpl w:val="B99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11D72"/>
    <w:multiLevelType w:val="multilevel"/>
    <w:tmpl w:val="3C6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15BF1"/>
    <w:multiLevelType w:val="hybridMultilevel"/>
    <w:tmpl w:val="B226CB7C"/>
    <w:lvl w:ilvl="0" w:tplc="73CE44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02D4A"/>
    <w:multiLevelType w:val="multilevel"/>
    <w:tmpl w:val="5AD8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63569"/>
    <w:multiLevelType w:val="multilevel"/>
    <w:tmpl w:val="B99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24D2D"/>
    <w:multiLevelType w:val="multilevel"/>
    <w:tmpl w:val="EA68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20442"/>
    <w:multiLevelType w:val="multilevel"/>
    <w:tmpl w:val="1482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FF77B0"/>
    <w:multiLevelType w:val="multilevel"/>
    <w:tmpl w:val="CEEA7C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F1CB7"/>
    <w:multiLevelType w:val="multilevel"/>
    <w:tmpl w:val="F970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708DD"/>
    <w:multiLevelType w:val="multilevel"/>
    <w:tmpl w:val="6682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22977"/>
    <w:multiLevelType w:val="multilevel"/>
    <w:tmpl w:val="CEEA7C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F2DC0"/>
    <w:multiLevelType w:val="multilevel"/>
    <w:tmpl w:val="2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A2E2A0D"/>
    <w:multiLevelType w:val="hybridMultilevel"/>
    <w:tmpl w:val="B99AEB6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F7381"/>
    <w:multiLevelType w:val="multilevel"/>
    <w:tmpl w:val="3C6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A3FA1"/>
    <w:multiLevelType w:val="multilevel"/>
    <w:tmpl w:val="3C6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F7263"/>
    <w:multiLevelType w:val="multilevel"/>
    <w:tmpl w:val="3C6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31432"/>
    <w:multiLevelType w:val="multilevel"/>
    <w:tmpl w:val="3C6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629CF"/>
    <w:multiLevelType w:val="multilevel"/>
    <w:tmpl w:val="B99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577E7"/>
    <w:multiLevelType w:val="multilevel"/>
    <w:tmpl w:val="59D6F0E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5A4891"/>
    <w:multiLevelType w:val="multilevel"/>
    <w:tmpl w:val="3C6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A7FF1"/>
    <w:multiLevelType w:val="multilevel"/>
    <w:tmpl w:val="60F8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753FA1"/>
    <w:multiLevelType w:val="multilevel"/>
    <w:tmpl w:val="3C6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7F2C2B"/>
    <w:multiLevelType w:val="multilevel"/>
    <w:tmpl w:val="391A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2D58D6"/>
    <w:multiLevelType w:val="multilevel"/>
    <w:tmpl w:val="851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25B3D"/>
    <w:multiLevelType w:val="multilevel"/>
    <w:tmpl w:val="2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D1224CB"/>
    <w:multiLevelType w:val="multilevel"/>
    <w:tmpl w:val="85BACB3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7306C5"/>
    <w:multiLevelType w:val="multilevel"/>
    <w:tmpl w:val="CC660D6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F6596"/>
    <w:multiLevelType w:val="hybridMultilevel"/>
    <w:tmpl w:val="3D3EBF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E0CF8"/>
    <w:multiLevelType w:val="multilevel"/>
    <w:tmpl w:val="3C6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8"/>
  </w:num>
  <w:num w:numId="5">
    <w:abstractNumId w:val="12"/>
  </w:num>
  <w:num w:numId="6">
    <w:abstractNumId w:val="24"/>
  </w:num>
  <w:num w:numId="7">
    <w:abstractNumId w:val="28"/>
  </w:num>
  <w:num w:numId="8">
    <w:abstractNumId w:val="5"/>
  </w:num>
  <w:num w:numId="9">
    <w:abstractNumId w:val="27"/>
  </w:num>
  <w:num w:numId="10">
    <w:abstractNumId w:val="20"/>
  </w:num>
  <w:num w:numId="11">
    <w:abstractNumId w:val="11"/>
  </w:num>
  <w:num w:numId="12">
    <w:abstractNumId w:val="22"/>
  </w:num>
  <w:num w:numId="13">
    <w:abstractNumId w:val="7"/>
  </w:num>
  <w:num w:numId="14">
    <w:abstractNumId w:val="4"/>
  </w:num>
  <w:num w:numId="15">
    <w:abstractNumId w:val="14"/>
  </w:num>
  <w:num w:numId="16">
    <w:abstractNumId w:val="26"/>
  </w:num>
  <w:num w:numId="17">
    <w:abstractNumId w:val="10"/>
  </w:num>
  <w:num w:numId="18">
    <w:abstractNumId w:val="13"/>
  </w:num>
  <w:num w:numId="19">
    <w:abstractNumId w:val="2"/>
  </w:num>
  <w:num w:numId="20">
    <w:abstractNumId w:val="19"/>
  </w:num>
  <w:num w:numId="21">
    <w:abstractNumId w:val="6"/>
  </w:num>
  <w:num w:numId="22">
    <w:abstractNumId w:val="17"/>
  </w:num>
  <w:num w:numId="23">
    <w:abstractNumId w:val="15"/>
  </w:num>
  <w:num w:numId="24">
    <w:abstractNumId w:val="23"/>
  </w:num>
  <w:num w:numId="25">
    <w:abstractNumId w:val="18"/>
  </w:num>
  <w:num w:numId="26">
    <w:abstractNumId w:val="30"/>
  </w:num>
  <w:num w:numId="27">
    <w:abstractNumId w:val="3"/>
  </w:num>
  <w:num w:numId="28">
    <w:abstractNumId w:val="16"/>
  </w:num>
  <w:num w:numId="29">
    <w:abstractNumId w:val="0"/>
  </w:num>
  <w:num w:numId="30">
    <w:abstractNumId w:val="29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019"/>
    <w:rsid w:val="00002834"/>
    <w:rsid w:val="00004330"/>
    <w:rsid w:val="000210A2"/>
    <w:rsid w:val="000472D1"/>
    <w:rsid w:val="000E1F9B"/>
    <w:rsid w:val="000F76EC"/>
    <w:rsid w:val="001F0FFB"/>
    <w:rsid w:val="00202F74"/>
    <w:rsid w:val="002445B1"/>
    <w:rsid w:val="00253B94"/>
    <w:rsid w:val="00253CFF"/>
    <w:rsid w:val="002A5D37"/>
    <w:rsid w:val="002B6D5F"/>
    <w:rsid w:val="002F7322"/>
    <w:rsid w:val="003151C7"/>
    <w:rsid w:val="00367B0B"/>
    <w:rsid w:val="003E1B04"/>
    <w:rsid w:val="003E4EB4"/>
    <w:rsid w:val="004D1CB6"/>
    <w:rsid w:val="00520C13"/>
    <w:rsid w:val="00575681"/>
    <w:rsid w:val="00594686"/>
    <w:rsid w:val="00611FF0"/>
    <w:rsid w:val="00616059"/>
    <w:rsid w:val="006211F3"/>
    <w:rsid w:val="007643E9"/>
    <w:rsid w:val="00803E4D"/>
    <w:rsid w:val="00847275"/>
    <w:rsid w:val="008D50E9"/>
    <w:rsid w:val="0095033E"/>
    <w:rsid w:val="00957240"/>
    <w:rsid w:val="00957BEF"/>
    <w:rsid w:val="00983E6C"/>
    <w:rsid w:val="009F19A7"/>
    <w:rsid w:val="00A813CE"/>
    <w:rsid w:val="00A87402"/>
    <w:rsid w:val="00B46F44"/>
    <w:rsid w:val="00B72F02"/>
    <w:rsid w:val="00C82DD1"/>
    <w:rsid w:val="00CB6BEB"/>
    <w:rsid w:val="00D05994"/>
    <w:rsid w:val="00D068B4"/>
    <w:rsid w:val="00D56B25"/>
    <w:rsid w:val="00DC1F8C"/>
    <w:rsid w:val="00DE1313"/>
    <w:rsid w:val="00DE5019"/>
    <w:rsid w:val="00E63166"/>
    <w:rsid w:val="00F500A2"/>
    <w:rsid w:val="00F6641B"/>
    <w:rsid w:val="00F91B2F"/>
    <w:rsid w:val="00FC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14"/>
  </w:style>
  <w:style w:type="paragraph" w:styleId="Ttulo1">
    <w:name w:val="heading 1"/>
    <w:basedOn w:val="Normal"/>
    <w:next w:val="Normal"/>
    <w:qFormat/>
    <w:rsid w:val="00FC5F14"/>
    <w:pPr>
      <w:keepNext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qFormat/>
    <w:rsid w:val="00FC5F14"/>
    <w:pPr>
      <w:keepNext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rsid w:val="00FC5F14"/>
    <w:pPr>
      <w:keepNext/>
      <w:jc w:val="center"/>
      <w:outlineLvl w:val="2"/>
    </w:pPr>
    <w:rPr>
      <w:rFonts w:eastAsia="Arial Unicode MS"/>
      <w:b/>
      <w:sz w:val="24"/>
    </w:rPr>
  </w:style>
  <w:style w:type="paragraph" w:styleId="Ttulo4">
    <w:name w:val="heading 4"/>
    <w:basedOn w:val="Normal"/>
    <w:next w:val="Normal"/>
    <w:qFormat/>
    <w:rsid w:val="00FC5F14"/>
    <w:pPr>
      <w:keepNext/>
      <w:jc w:val="both"/>
      <w:outlineLvl w:val="3"/>
    </w:pPr>
    <w:rPr>
      <w:rFonts w:eastAsia="Arial Unicode MS"/>
      <w:b/>
      <w:sz w:val="24"/>
    </w:rPr>
  </w:style>
  <w:style w:type="paragraph" w:styleId="Ttulo5">
    <w:name w:val="heading 5"/>
    <w:basedOn w:val="Normal"/>
    <w:next w:val="Normal"/>
    <w:qFormat/>
    <w:rsid w:val="00FC5F14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C5F14"/>
    <w:pPr>
      <w:keepNext/>
      <w:jc w:val="both"/>
      <w:outlineLvl w:val="5"/>
    </w:pPr>
    <w:rPr>
      <w:rFonts w:eastAsia="Arial Unicode MS"/>
      <w:b/>
      <w:sz w:val="28"/>
    </w:rPr>
  </w:style>
  <w:style w:type="paragraph" w:styleId="Ttulo7">
    <w:name w:val="heading 7"/>
    <w:basedOn w:val="Normal"/>
    <w:next w:val="Normal"/>
    <w:qFormat/>
    <w:rsid w:val="00FC5F14"/>
    <w:pPr>
      <w:keepNext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FC5F14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C5F14"/>
    <w:pPr>
      <w:keepNext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C5F14"/>
    <w:pPr>
      <w:jc w:val="both"/>
    </w:pPr>
    <w:rPr>
      <w:sz w:val="24"/>
    </w:rPr>
  </w:style>
  <w:style w:type="paragraph" w:styleId="Textoindependiente3">
    <w:name w:val="Body Text 3"/>
    <w:basedOn w:val="Normal"/>
    <w:rsid w:val="00FC5F14"/>
    <w:rPr>
      <w:sz w:val="24"/>
    </w:rPr>
  </w:style>
  <w:style w:type="paragraph" w:styleId="Textoindependiente">
    <w:name w:val="Body Text"/>
    <w:basedOn w:val="Normal"/>
    <w:rsid w:val="00FC5F14"/>
    <w:pPr>
      <w:overflowPunct w:val="0"/>
      <w:autoSpaceDE w:val="0"/>
      <w:autoSpaceDN w:val="0"/>
      <w:adjustRightInd w:val="0"/>
      <w:jc w:val="both"/>
    </w:pPr>
    <w:rPr>
      <w:sz w:val="28"/>
      <w:lang w:val="es-ES_tradnl"/>
    </w:rPr>
  </w:style>
  <w:style w:type="paragraph" w:styleId="NormalWeb">
    <w:name w:val="Normal (Web)"/>
    <w:basedOn w:val="Normal"/>
    <w:uiPriority w:val="99"/>
    <w:rsid w:val="00FC5F14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Encabezado">
    <w:name w:val="header"/>
    <w:basedOn w:val="Normal"/>
    <w:rsid w:val="00FC5F1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Sangradetextonormal">
    <w:name w:val="Body Text Indent"/>
    <w:basedOn w:val="Normal"/>
    <w:rsid w:val="00FC5F14"/>
    <w:pPr>
      <w:ind w:left="720"/>
    </w:pPr>
    <w:rPr>
      <w:sz w:val="24"/>
    </w:rPr>
  </w:style>
  <w:style w:type="paragraph" w:styleId="Textodeglobo">
    <w:name w:val="Balloon Text"/>
    <w:basedOn w:val="Normal"/>
    <w:semiHidden/>
    <w:rsid w:val="00E631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EB4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1469</Words>
  <Characters>8083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MECON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Economía</dc:creator>
  <cp:keywords/>
  <dc:description/>
  <cp:lastModifiedBy>Ignacioc</cp:lastModifiedBy>
  <cp:revision>3</cp:revision>
  <cp:lastPrinted>2016-09-13T16:58:00Z</cp:lastPrinted>
  <dcterms:created xsi:type="dcterms:W3CDTF">2016-09-20T13:54:00Z</dcterms:created>
  <dcterms:modified xsi:type="dcterms:W3CDTF">2016-09-20T13:57:00Z</dcterms:modified>
</cp:coreProperties>
</file>